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1601B" w14:textId="3084CE7E" w:rsidR="008F7000" w:rsidRPr="00B76D16" w:rsidRDefault="008F7000" w:rsidP="008F7000">
      <w:pPr>
        <w:pStyle w:val="Bezodstpw"/>
        <w:jc w:val="right"/>
        <w:rPr>
          <w:rFonts w:ascii="Times New Roman" w:hAnsi="Times New Roman"/>
          <w:sz w:val="24"/>
        </w:rPr>
      </w:pPr>
      <w:r w:rsidRPr="00B76D16">
        <w:rPr>
          <w:rFonts w:ascii="Times New Roman" w:hAnsi="Times New Roman"/>
          <w:b/>
          <w:bCs/>
          <w:i/>
          <w:sz w:val="24"/>
          <w:szCs w:val="24"/>
        </w:rPr>
        <w:t>Z</w:t>
      </w:r>
      <w:r>
        <w:rPr>
          <w:rFonts w:ascii="Times New Roman" w:hAnsi="Times New Roman"/>
          <w:b/>
          <w:bCs/>
          <w:i/>
          <w:sz w:val="24"/>
          <w:szCs w:val="24"/>
        </w:rPr>
        <w:t xml:space="preserve">ałącznik </w:t>
      </w:r>
      <w:r w:rsidRPr="00B76D16">
        <w:rPr>
          <w:rFonts w:ascii="Times New Roman" w:hAnsi="Times New Roman"/>
          <w:b/>
          <w:bCs/>
          <w:i/>
          <w:sz w:val="24"/>
          <w:szCs w:val="24"/>
        </w:rPr>
        <w:t xml:space="preserve">nr </w:t>
      </w:r>
      <w:r>
        <w:rPr>
          <w:rFonts w:ascii="Times New Roman" w:hAnsi="Times New Roman"/>
          <w:b/>
          <w:bCs/>
          <w:i/>
          <w:sz w:val="24"/>
          <w:szCs w:val="24"/>
        </w:rPr>
        <w:t>1</w:t>
      </w:r>
      <w:r w:rsidR="00564889">
        <w:rPr>
          <w:rFonts w:ascii="Times New Roman" w:hAnsi="Times New Roman"/>
          <w:b/>
          <w:bCs/>
          <w:i/>
          <w:sz w:val="24"/>
          <w:szCs w:val="24"/>
        </w:rPr>
        <w:t>-1</w:t>
      </w:r>
      <w:bookmarkStart w:id="0" w:name="_GoBack"/>
      <w:bookmarkEnd w:id="0"/>
      <w:r w:rsidRPr="00B76D16">
        <w:rPr>
          <w:rFonts w:ascii="Times New Roman" w:hAnsi="Times New Roman"/>
          <w:b/>
          <w:bCs/>
          <w:i/>
          <w:sz w:val="24"/>
          <w:szCs w:val="24"/>
        </w:rPr>
        <w:t xml:space="preserve"> do SWZ</w:t>
      </w:r>
    </w:p>
    <w:p w14:paraId="3A9B3455" w14:textId="77777777" w:rsidR="008F7000" w:rsidRDefault="008F7000" w:rsidP="008F7000">
      <w:pPr>
        <w:pStyle w:val="Akapitzlist"/>
        <w:ind w:left="0" w:right="-284"/>
        <w:jc w:val="right"/>
        <w:rPr>
          <w:b/>
          <w:bCs/>
          <w:sz w:val="32"/>
          <w:szCs w:val="32"/>
        </w:rPr>
      </w:pPr>
    </w:p>
    <w:p w14:paraId="23374AB1" w14:textId="77777777" w:rsidR="008F7000" w:rsidRDefault="008F7000" w:rsidP="00404E21">
      <w:pPr>
        <w:pStyle w:val="Akapitzlist"/>
        <w:ind w:left="0" w:right="-284"/>
        <w:jc w:val="center"/>
        <w:rPr>
          <w:b/>
          <w:bCs/>
          <w:sz w:val="32"/>
          <w:szCs w:val="32"/>
        </w:rPr>
      </w:pPr>
    </w:p>
    <w:p w14:paraId="4AB3C371" w14:textId="6F336F07" w:rsidR="00404E21" w:rsidRDefault="008F7000" w:rsidP="00404E21">
      <w:pPr>
        <w:pStyle w:val="Akapitzlist"/>
        <w:ind w:left="0" w:right="-284"/>
        <w:jc w:val="center"/>
        <w:rPr>
          <w:b/>
          <w:bCs/>
          <w:sz w:val="32"/>
          <w:szCs w:val="32"/>
        </w:rPr>
      </w:pPr>
      <w:r>
        <w:rPr>
          <w:b/>
          <w:bCs/>
          <w:sz w:val="32"/>
          <w:szCs w:val="32"/>
        </w:rPr>
        <w:t xml:space="preserve">SZCZEGÓŁOWY </w:t>
      </w:r>
      <w:r w:rsidR="00404E21" w:rsidRPr="00404E21">
        <w:rPr>
          <w:b/>
          <w:bCs/>
          <w:sz w:val="32"/>
          <w:szCs w:val="32"/>
        </w:rPr>
        <w:t xml:space="preserve">OPIS PRZEDMIOTU ZAMÓWIENIA </w:t>
      </w:r>
    </w:p>
    <w:p w14:paraId="669D7D80" w14:textId="77777777" w:rsidR="00404E21" w:rsidRPr="00404E21" w:rsidRDefault="00404E21" w:rsidP="00404E21">
      <w:pPr>
        <w:pStyle w:val="Akapitzlist"/>
        <w:ind w:left="0" w:right="-284"/>
        <w:jc w:val="center"/>
        <w:rPr>
          <w:b/>
          <w:bCs/>
          <w:sz w:val="32"/>
          <w:szCs w:val="32"/>
        </w:rPr>
      </w:pPr>
    </w:p>
    <w:p w14:paraId="3C2D7B1A" w14:textId="77777777" w:rsidR="00404E21" w:rsidRDefault="00404E21" w:rsidP="00404E21">
      <w:pPr>
        <w:pStyle w:val="Akapitzlist"/>
        <w:ind w:left="0" w:right="-284"/>
        <w:rPr>
          <w:b/>
          <w:bCs/>
          <w:sz w:val="24"/>
          <w:szCs w:val="24"/>
        </w:rPr>
      </w:pPr>
    </w:p>
    <w:p w14:paraId="4341BC1B" w14:textId="720526F0" w:rsidR="00172428" w:rsidRPr="00FF7331" w:rsidRDefault="007400F1" w:rsidP="00404E21">
      <w:pPr>
        <w:pStyle w:val="Akapitzlist"/>
        <w:ind w:left="0" w:right="-284"/>
        <w:rPr>
          <w:b/>
          <w:bCs/>
          <w:sz w:val="28"/>
          <w:szCs w:val="28"/>
        </w:rPr>
      </w:pPr>
      <w:r w:rsidRPr="00FF7331">
        <w:rPr>
          <w:b/>
          <w:bCs/>
          <w:sz w:val="28"/>
          <w:szCs w:val="28"/>
        </w:rPr>
        <w:t xml:space="preserve">Zadanie </w:t>
      </w:r>
      <w:r w:rsidR="00953739" w:rsidRPr="00FF7331">
        <w:rPr>
          <w:b/>
          <w:bCs/>
          <w:sz w:val="28"/>
          <w:szCs w:val="28"/>
        </w:rPr>
        <w:t>1</w:t>
      </w:r>
      <w:r w:rsidR="00404E21" w:rsidRPr="00FF7331">
        <w:rPr>
          <w:b/>
          <w:bCs/>
          <w:sz w:val="28"/>
          <w:szCs w:val="28"/>
        </w:rPr>
        <w:t xml:space="preserve">:  Modernizacja systemów dziedzinowych, elektronicznych obiegów dokumentów i portalu mieszkańca, celem uruchomienia nowych e-Usług </w:t>
      </w:r>
      <w:r w:rsidR="00172428" w:rsidRPr="00FF7331">
        <w:rPr>
          <w:b/>
          <w:bCs/>
          <w:sz w:val="28"/>
          <w:szCs w:val="28"/>
        </w:rPr>
        <w:t xml:space="preserve">w Gminie </w:t>
      </w:r>
      <w:r w:rsidR="00C50BB4" w:rsidRPr="00FF7331">
        <w:rPr>
          <w:b/>
          <w:bCs/>
          <w:sz w:val="28"/>
          <w:szCs w:val="28"/>
        </w:rPr>
        <w:t>Rzezawa</w:t>
      </w:r>
      <w:r w:rsidR="00172428" w:rsidRPr="00FF7331">
        <w:rPr>
          <w:b/>
          <w:bCs/>
          <w:sz w:val="28"/>
          <w:szCs w:val="28"/>
        </w:rPr>
        <w:t xml:space="preserve">, </w:t>
      </w:r>
    </w:p>
    <w:p w14:paraId="2EA4595E" w14:textId="77777777" w:rsidR="00404E21" w:rsidRPr="00404E21" w:rsidRDefault="00404E21" w:rsidP="00404E21">
      <w:pPr>
        <w:pStyle w:val="Akapitzlist"/>
        <w:ind w:left="0" w:right="-284"/>
        <w:rPr>
          <w:b/>
          <w:bCs/>
          <w:sz w:val="24"/>
          <w:szCs w:val="24"/>
        </w:rPr>
      </w:pPr>
    </w:p>
    <w:p w14:paraId="4BDA2F8D" w14:textId="2B2C47CE" w:rsidR="00172428" w:rsidRPr="002E2714" w:rsidRDefault="00172428" w:rsidP="00172428">
      <w:pPr>
        <w:pStyle w:val="Akapitzlist"/>
        <w:ind w:left="0"/>
        <w:jc w:val="both"/>
        <w:rPr>
          <w:sz w:val="22"/>
          <w:szCs w:val="22"/>
        </w:rPr>
      </w:pPr>
      <w:r w:rsidRPr="002E2714">
        <w:rPr>
          <w:sz w:val="22"/>
          <w:szCs w:val="22"/>
        </w:rPr>
        <w:t>Modernizacja systemów – Przez modernizacje rozumie się zmodernizowanie istniejących, systemów, spełniających poniższe kryteria. Zmodernizowane systemy muszą być połączone z elektronicznym obiegiem dokumentów i muszą być kompatybilne z już funkcjonującymi systemami dziedzinowymi w Urzędzie, celem zapewnienia ciągłości pracy/obsługi Urzędu.</w:t>
      </w:r>
    </w:p>
    <w:p w14:paraId="0C5F029A" w14:textId="77777777" w:rsidR="00172428" w:rsidRPr="002E2714" w:rsidRDefault="00172428" w:rsidP="00172428">
      <w:pPr>
        <w:pStyle w:val="Akapitzlist"/>
        <w:ind w:left="0"/>
        <w:jc w:val="both"/>
        <w:rPr>
          <w:sz w:val="22"/>
          <w:szCs w:val="22"/>
        </w:rPr>
      </w:pPr>
      <w:r w:rsidRPr="002E2714">
        <w:rPr>
          <w:sz w:val="22"/>
          <w:szCs w:val="22"/>
        </w:rPr>
        <w:t>Aktualizacja nowych systemów nie może spowodować błędów, konfliktu, unieruchomienia, już funkcjonujących systemów na terenie Gminy, w całym okresie realizacji projektu.</w:t>
      </w:r>
    </w:p>
    <w:p w14:paraId="6874B608" w14:textId="77777777" w:rsidR="00172428" w:rsidRPr="002E2714" w:rsidRDefault="00172428" w:rsidP="00172428">
      <w:pPr>
        <w:spacing w:after="160"/>
        <w:jc w:val="both"/>
        <w:rPr>
          <w:b/>
          <w:bCs/>
          <w:sz w:val="22"/>
          <w:szCs w:val="22"/>
        </w:rPr>
      </w:pPr>
    </w:p>
    <w:p w14:paraId="607851B5" w14:textId="044C3E19" w:rsidR="00172428" w:rsidRPr="002E2714" w:rsidRDefault="00C50BB4" w:rsidP="00172428">
      <w:pPr>
        <w:spacing w:after="160"/>
        <w:jc w:val="both"/>
        <w:rPr>
          <w:sz w:val="22"/>
          <w:szCs w:val="22"/>
        </w:rPr>
      </w:pPr>
      <w:bookmarkStart w:id="1" w:name="_Hlk78443733"/>
      <w:r w:rsidRPr="002E2714">
        <w:rPr>
          <w:b/>
          <w:bCs/>
          <w:sz w:val="22"/>
          <w:szCs w:val="22"/>
        </w:rPr>
        <w:t xml:space="preserve">Modernizacja </w:t>
      </w:r>
      <w:r w:rsidR="00172428" w:rsidRPr="002E2714">
        <w:rPr>
          <w:b/>
          <w:bCs/>
          <w:sz w:val="22"/>
          <w:szCs w:val="22"/>
        </w:rPr>
        <w:t>Portal</w:t>
      </w:r>
      <w:r w:rsidRPr="002E2714">
        <w:rPr>
          <w:b/>
          <w:bCs/>
          <w:sz w:val="22"/>
          <w:szCs w:val="22"/>
        </w:rPr>
        <w:t>u</w:t>
      </w:r>
      <w:r w:rsidR="00172428" w:rsidRPr="002E2714">
        <w:rPr>
          <w:b/>
          <w:bCs/>
          <w:sz w:val="22"/>
          <w:szCs w:val="22"/>
        </w:rPr>
        <w:t xml:space="preserve"> Mieszkańca i Przedsiębiorcy</w:t>
      </w:r>
    </w:p>
    <w:bookmarkEnd w:id="1"/>
    <w:p w14:paraId="44BBF8FE" w14:textId="77777777" w:rsidR="00E263D8" w:rsidRPr="002E2714" w:rsidRDefault="00E263D8" w:rsidP="00E263D8">
      <w:pPr>
        <w:pStyle w:val="Akapitzlist"/>
        <w:rPr>
          <w:sz w:val="22"/>
          <w:szCs w:val="22"/>
        </w:rPr>
      </w:pPr>
    </w:p>
    <w:p w14:paraId="72D942CC" w14:textId="37BFF9B4" w:rsidR="00E263D8" w:rsidRPr="002E2714" w:rsidRDefault="00E263D8" w:rsidP="00E263D8">
      <w:pPr>
        <w:rPr>
          <w:sz w:val="22"/>
          <w:szCs w:val="22"/>
        </w:rPr>
      </w:pPr>
      <w:r w:rsidRPr="002E2714">
        <w:rPr>
          <w:sz w:val="22"/>
          <w:szCs w:val="22"/>
        </w:rPr>
        <w:t xml:space="preserve">Modernizacja Portalu Mieszkańca i Przedsiębiorcy musi skutkować spełnianiem poniższych wymagań dotyczących </w:t>
      </w:r>
      <w:r w:rsidR="00641F2F" w:rsidRPr="002E2714">
        <w:rPr>
          <w:sz w:val="22"/>
          <w:szCs w:val="22"/>
        </w:rPr>
        <w:t>funkcjonalności</w:t>
      </w:r>
      <w:r w:rsidRPr="002E2714">
        <w:rPr>
          <w:sz w:val="22"/>
          <w:szCs w:val="22"/>
        </w:rPr>
        <w:t xml:space="preserve">: </w:t>
      </w:r>
    </w:p>
    <w:p w14:paraId="6919FCC9"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zapewnić zarządzanie i administrowanie kontami użytkowników przez wbudowany panel administratora dostępny po zalogowaniu się za pomocą loginu oraz hasła.</w:t>
      </w:r>
    </w:p>
    <w:p w14:paraId="250394E5"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Ze względów bezpieczeństwa dostęp na prawach administratora do systemu/portalu musi być ograniczony do konkretnych ustawień sieciowych, np. zawężony do IP lub konkretnego stanowiska komputerowego.</w:t>
      </w:r>
    </w:p>
    <w:p w14:paraId="1573E1EC"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zapewnić podgląd listy użytkowników, którym udostępniono dostęp do systemu, wraz z danymi dotyczącymi, nazwy, daty utworzenia konta, statusu.</w:t>
      </w:r>
    </w:p>
    <w:p w14:paraId="19AECE36"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Administrator ma podgląd do informacji o próbach logowania do systemu ze wskazaniem identyfikatora, daty, adresu IP z którego nastąpiło połączenie do systemu.</w:t>
      </w:r>
    </w:p>
    <w:p w14:paraId="6229BF4A"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Dostarczone rozwiązanie w zakresie obsługi administratora musi posiadać funkcjonalność co najmniej:</w:t>
      </w:r>
    </w:p>
    <w:p w14:paraId="769C5345" w14:textId="77777777" w:rsidR="00E263D8" w:rsidRPr="002E2714" w:rsidRDefault="00E263D8" w:rsidP="00705B86">
      <w:pPr>
        <w:pStyle w:val="Akapitzlist"/>
        <w:numPr>
          <w:ilvl w:val="0"/>
          <w:numId w:val="29"/>
        </w:numPr>
        <w:spacing w:after="200" w:line="276" w:lineRule="auto"/>
        <w:jc w:val="both"/>
        <w:rPr>
          <w:sz w:val="22"/>
          <w:szCs w:val="22"/>
        </w:rPr>
      </w:pPr>
      <w:r w:rsidRPr="002E2714">
        <w:rPr>
          <w:sz w:val="22"/>
          <w:szCs w:val="22"/>
        </w:rPr>
        <w:t>Zarządzania kontem / kontami administratora z możliwością osobnego przydzielania uprawnień dla całości portalu/systemu oraz procedur i użytkowników. W tym celu musi wymagać co najmniej informacji: rola konta, nazwa użytkownika, hasło,</w:t>
      </w:r>
    </w:p>
    <w:p w14:paraId="663372A7" w14:textId="77777777" w:rsidR="00E263D8" w:rsidRPr="002E2714" w:rsidRDefault="00E263D8" w:rsidP="00705B86">
      <w:pPr>
        <w:pStyle w:val="Akapitzlist"/>
        <w:numPr>
          <w:ilvl w:val="0"/>
          <w:numId w:val="29"/>
        </w:numPr>
        <w:spacing w:after="200" w:line="276" w:lineRule="auto"/>
        <w:jc w:val="both"/>
        <w:rPr>
          <w:sz w:val="22"/>
          <w:szCs w:val="22"/>
        </w:rPr>
      </w:pPr>
      <w:r w:rsidRPr="002E2714">
        <w:rPr>
          <w:sz w:val="22"/>
          <w:szCs w:val="22"/>
        </w:rPr>
        <w:t>Podglądu listy użytkowników, którym udostępniono dostęp do systemu, wraz z podglądem statutu tj. co najmniej identyfikatora, nazwy, daty utworzenia konta oraz informacji czy konto jest aktywne, zawieszone wraz z możliwością określenia statusu na co najmniej (zablokowany, usunięty, aktywny).</w:t>
      </w:r>
    </w:p>
    <w:p w14:paraId="5EC262C8"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posiadać funkcjonalność zabezpieczenia przed ewentualnym dokonaniem zmian, modyfikacji przez użytkownika, który jest zalogowany na standardowe konto, bez uprawnień administratora.</w:t>
      </w:r>
    </w:p>
    <w:p w14:paraId="625484FF"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udostępniać swoją treść przy wykorzystaniu przeglądarek www w trybie responsywnym (Komputer PC, tablet, smartfon) dostosowując wygląd do rozdzielczości ekranu.</w:t>
      </w:r>
    </w:p>
    <w:p w14:paraId="27E9C1D6"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udostępniać dane po zalogowaniu się użytkownika na jego indywidualne konto.</w:t>
      </w:r>
    </w:p>
    <w:p w14:paraId="4DBE0462"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posiadać funkcjonalność wskazywania, które z publikowanych usług informacyjnych wymagają logowania za pomocą konta użytkownika/ Profilu Zaufanego.</w:t>
      </w:r>
    </w:p>
    <w:p w14:paraId="0DBB150C"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posiadać funkcjonalność wyświetlania listy dostępnych elektronicznych usług informacyjnych oraz elektronicznych formularzy co najmniej w formie listy.</w:t>
      </w:r>
    </w:p>
    <w:p w14:paraId="5D2320FC"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posiadać funkcjonalność współpracy z relacyjną bazą danych klasy SQL w tym co najmniej z jedną bazą „open source”.</w:t>
      </w:r>
    </w:p>
    <w:p w14:paraId="27B54328"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zapewniać bezpieczeństwo w zakresie komunikacji (SSL).</w:t>
      </w:r>
    </w:p>
    <w:p w14:paraId="6FDE26AD"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dokonywać wizualizacji danych za pomocą tabel i pól informacyjnych pogrupowanych ze względu na obszary pobierane z obecnie użytkowanego przez Zamawiającego systemu dziedzinowego, których dotyczą dla każdej kartoteki w obszarach:</w:t>
      </w:r>
    </w:p>
    <w:p w14:paraId="387EB030" w14:textId="77777777" w:rsidR="00E263D8" w:rsidRPr="002E2714" w:rsidRDefault="00E263D8" w:rsidP="00705B86">
      <w:pPr>
        <w:pStyle w:val="Akapitzlist"/>
        <w:numPr>
          <w:ilvl w:val="0"/>
          <w:numId w:val="30"/>
        </w:numPr>
        <w:spacing w:after="200" w:line="276" w:lineRule="auto"/>
        <w:jc w:val="both"/>
        <w:rPr>
          <w:sz w:val="22"/>
          <w:szCs w:val="22"/>
        </w:rPr>
      </w:pPr>
      <w:r w:rsidRPr="002E2714">
        <w:rPr>
          <w:sz w:val="22"/>
          <w:szCs w:val="22"/>
        </w:rPr>
        <w:t>Podatku od Środków Transportu</w:t>
      </w:r>
    </w:p>
    <w:p w14:paraId="6F39E64B" w14:textId="77777777" w:rsidR="00E263D8" w:rsidRPr="002E2714" w:rsidRDefault="00E263D8" w:rsidP="00705B86">
      <w:pPr>
        <w:pStyle w:val="Akapitzlist"/>
        <w:numPr>
          <w:ilvl w:val="0"/>
          <w:numId w:val="30"/>
        </w:numPr>
        <w:spacing w:after="200" w:line="276" w:lineRule="auto"/>
        <w:jc w:val="both"/>
        <w:rPr>
          <w:sz w:val="22"/>
          <w:szCs w:val="22"/>
        </w:rPr>
      </w:pPr>
      <w:r w:rsidRPr="002E2714">
        <w:rPr>
          <w:sz w:val="22"/>
          <w:szCs w:val="22"/>
        </w:rPr>
        <w:t>Podatków lokalnych (rolny, leśny, od nieruchomości) dla osób fizycznych i prawnych</w:t>
      </w:r>
    </w:p>
    <w:p w14:paraId="1B44C8AE" w14:textId="77777777" w:rsidR="00E263D8" w:rsidRPr="002E2714" w:rsidRDefault="00E263D8" w:rsidP="00705B86">
      <w:pPr>
        <w:pStyle w:val="Akapitzlist"/>
        <w:numPr>
          <w:ilvl w:val="0"/>
          <w:numId w:val="30"/>
        </w:numPr>
        <w:spacing w:after="200" w:line="276" w:lineRule="auto"/>
        <w:jc w:val="both"/>
        <w:rPr>
          <w:sz w:val="22"/>
          <w:szCs w:val="22"/>
        </w:rPr>
      </w:pPr>
      <w:r w:rsidRPr="002E2714">
        <w:rPr>
          <w:sz w:val="22"/>
          <w:szCs w:val="22"/>
        </w:rPr>
        <w:t>Ewidencji Opłat za Gospodarowanie Odpadami Komunalnymi</w:t>
      </w:r>
    </w:p>
    <w:p w14:paraId="22B1A2F5" w14:textId="77777777" w:rsidR="00E263D8" w:rsidRPr="002E2714" w:rsidRDefault="00E263D8" w:rsidP="00705B86">
      <w:pPr>
        <w:pStyle w:val="Akapitzlist"/>
        <w:numPr>
          <w:ilvl w:val="0"/>
          <w:numId w:val="30"/>
        </w:numPr>
        <w:spacing w:after="200" w:line="276" w:lineRule="auto"/>
        <w:jc w:val="both"/>
        <w:rPr>
          <w:sz w:val="22"/>
          <w:szCs w:val="22"/>
        </w:rPr>
      </w:pPr>
      <w:r w:rsidRPr="002E2714">
        <w:rPr>
          <w:sz w:val="22"/>
          <w:szCs w:val="22"/>
        </w:rPr>
        <w:t>Opłat za Wodę i Ścieki</w:t>
      </w:r>
    </w:p>
    <w:p w14:paraId="13C54921" w14:textId="77777777" w:rsidR="00E263D8" w:rsidRPr="002E2714" w:rsidRDefault="00E263D8" w:rsidP="00705B86">
      <w:pPr>
        <w:pStyle w:val="Akapitzlist"/>
        <w:numPr>
          <w:ilvl w:val="0"/>
          <w:numId w:val="30"/>
        </w:numPr>
        <w:spacing w:after="200" w:line="276" w:lineRule="auto"/>
        <w:jc w:val="both"/>
        <w:rPr>
          <w:sz w:val="22"/>
          <w:szCs w:val="22"/>
        </w:rPr>
      </w:pPr>
      <w:r w:rsidRPr="002E2714">
        <w:rPr>
          <w:sz w:val="22"/>
          <w:szCs w:val="22"/>
        </w:rPr>
        <w:t>Zwrotu akcyzy zawartej w cenie oleju napędowego</w:t>
      </w:r>
    </w:p>
    <w:p w14:paraId="12932C57"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Dane do wizualizacji (zawierające indywidualne informacje) muszą być pobierane automatycznie z obecnie użytkowanych przez Zamawiającego systemów dziedzinowych i udostępniane tylko w odniesieniu do konta danego podatnika i po jego uwierzytelnieniu za pośrednictwem Krajowego Węzła Identyfikacji Elektronicznej/ profilu zaufanego.</w:t>
      </w:r>
    </w:p>
    <w:p w14:paraId="3318C5AC"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pobierać dane z poszczególnych użytkowanych obecnie przez Zamawiającego obszarów systemu dziedzinowego obejmując swym zakresem co najmniej:</w:t>
      </w:r>
    </w:p>
    <w:p w14:paraId="58641693" w14:textId="77777777" w:rsidR="00E263D8" w:rsidRPr="002E2714" w:rsidRDefault="00E263D8" w:rsidP="00705B86">
      <w:pPr>
        <w:pStyle w:val="Akapitzlist"/>
        <w:numPr>
          <w:ilvl w:val="0"/>
          <w:numId w:val="31"/>
        </w:numPr>
        <w:spacing w:after="200" w:line="276" w:lineRule="auto"/>
        <w:jc w:val="both"/>
        <w:rPr>
          <w:sz w:val="22"/>
          <w:szCs w:val="22"/>
        </w:rPr>
      </w:pPr>
      <w:r w:rsidRPr="002E2714">
        <w:rPr>
          <w:sz w:val="22"/>
          <w:szCs w:val="22"/>
        </w:rPr>
        <w:t>Podatek od Środków Transportowych:</w:t>
      </w:r>
    </w:p>
    <w:p w14:paraId="12C2DCFF"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Wykaz pojazdów zgodnie ze złożoną deklaracją,</w:t>
      </w:r>
    </w:p>
    <w:p w14:paraId="58A4E313"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zobowiązań wobec Urzędu w zakresie opłat za podatek od środków transportowych,</w:t>
      </w:r>
    </w:p>
    <w:p w14:paraId="48A831D5"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Integrację z systemem płatności elektronicznych, który realizuje wpłaty bezpośrednio na rachunek urzędu.</w:t>
      </w:r>
    </w:p>
    <w:p w14:paraId="778CA1BA" w14:textId="77777777" w:rsidR="00E263D8" w:rsidRPr="002E2714" w:rsidRDefault="00E263D8" w:rsidP="00705B86">
      <w:pPr>
        <w:pStyle w:val="Akapitzlist"/>
        <w:numPr>
          <w:ilvl w:val="0"/>
          <w:numId w:val="31"/>
        </w:numPr>
        <w:spacing w:after="200" w:line="276" w:lineRule="auto"/>
        <w:jc w:val="both"/>
        <w:rPr>
          <w:sz w:val="22"/>
          <w:szCs w:val="22"/>
        </w:rPr>
      </w:pPr>
      <w:r w:rsidRPr="002E2714">
        <w:rPr>
          <w:sz w:val="22"/>
          <w:szCs w:val="22"/>
        </w:rPr>
        <w:t>Podatki wobec gminy:</w:t>
      </w:r>
    </w:p>
    <w:p w14:paraId="6925453E"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stanu posiadania podatnika,</w:t>
      </w:r>
    </w:p>
    <w:p w14:paraId="55DE5249"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naliczonego podatku (wymiar podatku),</w:t>
      </w:r>
    </w:p>
    <w:p w14:paraId="4D079089"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zobowiązań wobec Urzędu Gminy,</w:t>
      </w:r>
    </w:p>
    <w:p w14:paraId="3640C5B1"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Integrację z systemem płatności elektronicznych, który realizuje wpłaty bezpośrednio na rachunek urzędu.</w:t>
      </w:r>
    </w:p>
    <w:p w14:paraId="6DECDCAF" w14:textId="77777777" w:rsidR="00E263D8" w:rsidRPr="002E2714" w:rsidRDefault="00E263D8" w:rsidP="00705B86">
      <w:pPr>
        <w:pStyle w:val="Akapitzlist"/>
        <w:numPr>
          <w:ilvl w:val="0"/>
          <w:numId w:val="31"/>
        </w:numPr>
        <w:spacing w:after="200" w:line="276" w:lineRule="auto"/>
        <w:jc w:val="both"/>
        <w:rPr>
          <w:sz w:val="22"/>
          <w:szCs w:val="22"/>
        </w:rPr>
      </w:pPr>
      <w:r w:rsidRPr="002E2714">
        <w:rPr>
          <w:sz w:val="22"/>
          <w:szCs w:val="22"/>
        </w:rPr>
        <w:t>Ewidencja opłat za gospodarowanie odpadami komunalnymi:</w:t>
      </w:r>
    </w:p>
    <w:p w14:paraId="32DB070F"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danych zawartych umów na wywożenie odpadów,</w:t>
      </w:r>
    </w:p>
    <w:p w14:paraId="17AA8A11"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wystawionych przypisów / kwot do zapłaty,</w:t>
      </w:r>
    </w:p>
    <w:p w14:paraId="047F69D3"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Sprawdzenie zobowiązań wobec Urzędu z tytułu rozliczeń za odpady komunalne,</w:t>
      </w:r>
    </w:p>
    <w:p w14:paraId="270B673F" w14:textId="77777777" w:rsidR="00E263D8" w:rsidRPr="002E2714" w:rsidRDefault="00E263D8" w:rsidP="00705B86">
      <w:pPr>
        <w:pStyle w:val="Akapitzlist"/>
        <w:numPr>
          <w:ilvl w:val="1"/>
          <w:numId w:val="31"/>
        </w:numPr>
        <w:spacing w:after="200" w:line="276" w:lineRule="auto"/>
        <w:jc w:val="both"/>
        <w:rPr>
          <w:sz w:val="22"/>
          <w:szCs w:val="22"/>
        </w:rPr>
      </w:pPr>
      <w:r w:rsidRPr="002E2714">
        <w:rPr>
          <w:sz w:val="22"/>
          <w:szCs w:val="22"/>
        </w:rPr>
        <w:t>Integrację z systemem płatności elektronicznych, który realizuje wpłaty bezpośrednio na rachunek urzędu</w:t>
      </w:r>
    </w:p>
    <w:p w14:paraId="417A7C48" w14:textId="77777777" w:rsidR="00E263D8" w:rsidRPr="002E2714" w:rsidRDefault="00E263D8" w:rsidP="00705B86">
      <w:pPr>
        <w:pStyle w:val="Akapitzlist"/>
        <w:numPr>
          <w:ilvl w:val="0"/>
          <w:numId w:val="31"/>
        </w:numPr>
        <w:spacing w:after="200" w:line="276" w:lineRule="auto"/>
        <w:jc w:val="both"/>
        <w:rPr>
          <w:sz w:val="22"/>
          <w:szCs w:val="22"/>
        </w:rPr>
      </w:pPr>
      <w:r w:rsidRPr="002E2714">
        <w:rPr>
          <w:sz w:val="22"/>
          <w:szCs w:val="22"/>
        </w:rPr>
        <w:t>Opłaty za Wodę i Ścieki</w:t>
      </w:r>
    </w:p>
    <w:p w14:paraId="12FEA9EE" w14:textId="77777777" w:rsidR="00E263D8" w:rsidRPr="002E2714" w:rsidRDefault="00E263D8" w:rsidP="00705B86">
      <w:pPr>
        <w:pStyle w:val="Akapitzlist"/>
        <w:numPr>
          <w:ilvl w:val="1"/>
          <w:numId w:val="30"/>
        </w:numPr>
        <w:spacing w:after="200" w:line="276" w:lineRule="auto"/>
        <w:jc w:val="both"/>
        <w:rPr>
          <w:sz w:val="22"/>
          <w:szCs w:val="22"/>
        </w:rPr>
      </w:pPr>
      <w:r w:rsidRPr="002E2714">
        <w:rPr>
          <w:sz w:val="22"/>
          <w:szCs w:val="22"/>
        </w:rPr>
        <w:t>Sprawdzenie naliczonych opłat,</w:t>
      </w:r>
    </w:p>
    <w:p w14:paraId="4EC9C5C9" w14:textId="77777777" w:rsidR="00E263D8" w:rsidRPr="002E2714" w:rsidRDefault="00E263D8" w:rsidP="00705B86">
      <w:pPr>
        <w:pStyle w:val="Akapitzlist"/>
        <w:numPr>
          <w:ilvl w:val="1"/>
          <w:numId w:val="30"/>
        </w:numPr>
        <w:spacing w:after="200" w:line="276" w:lineRule="auto"/>
        <w:jc w:val="both"/>
        <w:rPr>
          <w:sz w:val="22"/>
          <w:szCs w:val="22"/>
        </w:rPr>
      </w:pPr>
      <w:r w:rsidRPr="002E2714">
        <w:rPr>
          <w:sz w:val="22"/>
          <w:szCs w:val="22"/>
        </w:rPr>
        <w:t>Sprawdzenie zobowiązań wobec Urzędu,</w:t>
      </w:r>
    </w:p>
    <w:p w14:paraId="2DB57DF2" w14:textId="77777777" w:rsidR="00E263D8" w:rsidRPr="002E2714" w:rsidRDefault="00E263D8" w:rsidP="00705B86">
      <w:pPr>
        <w:pStyle w:val="Akapitzlist"/>
        <w:numPr>
          <w:ilvl w:val="1"/>
          <w:numId w:val="30"/>
        </w:numPr>
        <w:spacing w:after="200" w:line="276" w:lineRule="auto"/>
        <w:jc w:val="both"/>
        <w:rPr>
          <w:sz w:val="22"/>
          <w:szCs w:val="22"/>
        </w:rPr>
      </w:pPr>
      <w:r w:rsidRPr="002E2714">
        <w:rPr>
          <w:sz w:val="22"/>
          <w:szCs w:val="22"/>
        </w:rPr>
        <w:t>Integrację z systemem płatności elektronicznych, który realizuje wpłaty bezpośrednio na rachunek urzędu.</w:t>
      </w:r>
    </w:p>
    <w:p w14:paraId="26AD8329" w14:textId="77777777" w:rsidR="00E263D8" w:rsidRPr="002E2714" w:rsidRDefault="00E263D8" w:rsidP="00705B86">
      <w:pPr>
        <w:pStyle w:val="Akapitzlist"/>
        <w:numPr>
          <w:ilvl w:val="1"/>
          <w:numId w:val="30"/>
        </w:numPr>
        <w:spacing w:after="200" w:line="276" w:lineRule="auto"/>
        <w:jc w:val="both"/>
        <w:rPr>
          <w:sz w:val="22"/>
          <w:szCs w:val="22"/>
        </w:rPr>
      </w:pPr>
      <w:r w:rsidRPr="002E2714">
        <w:rPr>
          <w:sz w:val="22"/>
          <w:szCs w:val="22"/>
        </w:rPr>
        <w:t>Możliwość wygenerowania i pobrania faktury</w:t>
      </w:r>
    </w:p>
    <w:p w14:paraId="698D71FE" w14:textId="77777777" w:rsidR="00E263D8" w:rsidRPr="002E2714" w:rsidRDefault="00E263D8" w:rsidP="00705B86">
      <w:pPr>
        <w:pStyle w:val="Akapitzlist"/>
        <w:numPr>
          <w:ilvl w:val="0"/>
          <w:numId w:val="31"/>
        </w:numPr>
        <w:spacing w:after="200" w:line="276" w:lineRule="auto"/>
        <w:jc w:val="both"/>
        <w:rPr>
          <w:sz w:val="22"/>
          <w:szCs w:val="22"/>
        </w:rPr>
      </w:pPr>
      <w:r w:rsidRPr="002E2714">
        <w:rPr>
          <w:sz w:val="22"/>
          <w:szCs w:val="22"/>
        </w:rPr>
        <w:t>Zwrotu akcyzy zawartej w cenie oleju napędowego</w:t>
      </w:r>
    </w:p>
    <w:p w14:paraId="279B9BA4" w14:textId="6DDDD89F" w:rsidR="00E263D8" w:rsidRPr="002E2714" w:rsidRDefault="00E263D8" w:rsidP="00705B86">
      <w:pPr>
        <w:pStyle w:val="Akapitzlist"/>
        <w:numPr>
          <w:ilvl w:val="1"/>
          <w:numId w:val="30"/>
        </w:numPr>
        <w:spacing w:after="200" w:line="276" w:lineRule="auto"/>
        <w:jc w:val="both"/>
        <w:rPr>
          <w:sz w:val="22"/>
          <w:szCs w:val="22"/>
        </w:rPr>
      </w:pPr>
      <w:r w:rsidRPr="002E2714">
        <w:rPr>
          <w:sz w:val="22"/>
          <w:szCs w:val="22"/>
        </w:rPr>
        <w:t>Podgląd danych dotyczących wniosku o zwrot podatku akcyzowego zawartego w cenie oleju napędowego</w:t>
      </w:r>
    </w:p>
    <w:p w14:paraId="17AE978E"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posiadać możliwość podglądu przeprowadzonych (udanych, nieudanych, przerwanych) operacji płatności internetowych z informacją o kwocie, dacie i statusie płatności.</w:t>
      </w:r>
    </w:p>
    <w:p w14:paraId="1FF8E62C"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obsługiwać indywidualne konta bankowe w celu rozróżnienia poszczególnych rodzajów płatności i ich automatycznego księgowania po odnotowaniu na koncie bankowym urzędu, w systemie dziedzinowym odpowiedzialnym za część księgową - rozliczeniową (System musi umożliwiać przeprowadzanie płatności internetowych z uwzględnieniem mechanizmów płatności masowych gwarantując identyfikację wpłat z elektronicznych wyciągów bankowych na podstawie indywidualnego numeru rachunku bankowego przypisanego do płatnika i danej należności).</w:t>
      </w:r>
    </w:p>
    <w:p w14:paraId="2AA2F9AE"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posiadać przejrzystą prezentację należności z uwzględnieniem sald poszczególnych rat, terminów ich płatności oraz wysokości odsetek wraz z kosztami upomnień.</w:t>
      </w:r>
    </w:p>
    <w:p w14:paraId="49515DEE"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zapewniać wyliczanie ogólnej kwoty należności.</w:t>
      </w:r>
    </w:p>
    <w:p w14:paraId="518D4582"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umożliwiać dokonywanie wpłat dla użytkowników zalogowanych.</w:t>
      </w:r>
    </w:p>
    <w:p w14:paraId="33B06218"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w zakresie wnoszenia opłat za należności z tytułu podatków i opłat lokalnych musi być zintegrowany co najmniej dwoma systemami płatniczymi w tym obligatoryjnie z rozwiązaniem Krajowej Izby Rozliczeń - (PayByNet). Systemy płatnicze muszą posiadać zezwolenie Komisji Nadzoru Finansowego na świadczenie usług płatniczych w charakterze krajowej instytucji płatniczej lub realizować bezpośrednie płatności z konta płatnika na rachunek urzędu.</w:t>
      </w:r>
    </w:p>
    <w:p w14:paraId="10B012B5"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Dostęp do systemu musi być zapewniony także z urządzeń mobilnych w zakresie dostępu do informacji zobowiązaniach, dokonywania płatności (rozwiązanie musi działać w trybie responsywnym dopasowującym się do rozdzielczości ekranu).</w:t>
      </w:r>
    </w:p>
    <w:p w14:paraId="4DCA5104"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zapewnić obsługę e-usług w zakresie niezbędnym do ich realizacji.</w:t>
      </w:r>
    </w:p>
    <w:p w14:paraId="6592E72F"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zapewniać możliwość komunikacji z mieszkańcami w oczekiwanym zakresie z wykorzystaniem wielu dróg komunikacji elektronicznej.</w:t>
      </w:r>
    </w:p>
    <w:p w14:paraId="4FBBE305" w14:textId="77777777" w:rsidR="00E263D8"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umożliwiać wysyłanie drogą elektroniczną wiadomości o ważnych wydarzeniach i przedsięwzięciach realizowanych przez Urząd, zagrożeniach, czy indywidualnych sprawach związanych z obsługą obywateli oraz prowadzenie konsultacji społecznych.</w:t>
      </w:r>
    </w:p>
    <w:p w14:paraId="3AF4D1D6" w14:textId="38748C60" w:rsidR="00D107B4" w:rsidRPr="002E2714" w:rsidRDefault="00E263D8" w:rsidP="00705B86">
      <w:pPr>
        <w:pStyle w:val="Akapitzlist"/>
        <w:numPr>
          <w:ilvl w:val="0"/>
          <w:numId w:val="28"/>
        </w:numPr>
        <w:spacing w:after="200" w:line="276" w:lineRule="auto"/>
        <w:ind w:left="709"/>
        <w:jc w:val="both"/>
        <w:rPr>
          <w:sz w:val="22"/>
          <w:szCs w:val="22"/>
        </w:rPr>
      </w:pPr>
      <w:r w:rsidRPr="002E2714">
        <w:rPr>
          <w:sz w:val="22"/>
          <w:szCs w:val="22"/>
        </w:rPr>
        <w:t>System musi umożliwiać wysyłanie informacji za pośrednictwem SMS/ eMail.</w:t>
      </w:r>
    </w:p>
    <w:p w14:paraId="6A3A109F" w14:textId="77777777" w:rsidR="007021F0" w:rsidRPr="002E2714" w:rsidRDefault="007021F0" w:rsidP="007021F0">
      <w:pPr>
        <w:pStyle w:val="Akapitzlist"/>
        <w:spacing w:after="200" w:line="276" w:lineRule="auto"/>
        <w:ind w:left="709"/>
        <w:jc w:val="both"/>
        <w:rPr>
          <w:sz w:val="22"/>
          <w:szCs w:val="22"/>
        </w:rPr>
      </w:pPr>
    </w:p>
    <w:p w14:paraId="547E9903" w14:textId="77777777" w:rsidR="00172428" w:rsidRPr="002E2714" w:rsidRDefault="00172428" w:rsidP="00172428">
      <w:pPr>
        <w:jc w:val="both"/>
        <w:rPr>
          <w:b/>
          <w:bCs/>
          <w:sz w:val="22"/>
          <w:szCs w:val="22"/>
        </w:rPr>
      </w:pPr>
      <w:r w:rsidRPr="002E2714">
        <w:rPr>
          <w:b/>
          <w:bCs/>
          <w:sz w:val="22"/>
          <w:szCs w:val="22"/>
        </w:rPr>
        <w:t>Obszar Aplikacji Mobilnej:</w:t>
      </w:r>
    </w:p>
    <w:p w14:paraId="17C0F57D"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działać na co najmniej 2 platformach systemowych (Android, iOS) i być  zintegrowana z platformą usług publicznych. </w:t>
      </w:r>
    </w:p>
    <w:p w14:paraId="60967761"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wysyłanie drogą elektroniczną wiadomości o ważnych wydarzeniach i przedsięwzięciach realizowanych przez Urząd, zagrożeniach, czy indywidualnych sprawach związanych z obsługą obywateli. </w:t>
      </w:r>
    </w:p>
    <w:p w14:paraId="076E9C35"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wysyłanie wiadomości tylko do osób, które wyrażą na to zgodę pisemną i zostaną zarejestrowane w bazie odbiorców lub zarejestrują się osobiście w bazie odbiorców wiadomości za pośrednictwem platformy ePUAP i dedykowanego formularza (wymagana integracja z platformą ePUAP). </w:t>
      </w:r>
    </w:p>
    <w:p w14:paraId="396B5A2C"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być stworzony w technologii Web. </w:t>
      </w:r>
    </w:p>
    <w:p w14:paraId="666F174F"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mieć interfejs użytkownika w całości w języku polskim. </w:t>
      </w:r>
    </w:p>
    <w:p w14:paraId="4EDE1CEC"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być podzielony na minimum dwa moduły (konsola administratora z danymi osobowymi, dostępna w części prywatnej sieci urzędu i moduł komunikacyjny będący pośrednikiem pomiędzy aplikacją mobilną a konsolą administratora). </w:t>
      </w:r>
    </w:p>
    <w:p w14:paraId="3A0860CD"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w części prywatnej, musi być dostępny tylko dla zalogowanych użytkowników, pracowników urzędu. </w:t>
      </w:r>
    </w:p>
    <w:p w14:paraId="6E7674DB"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pracę dowolnej liczbie użytkowników jednocześnie. </w:t>
      </w:r>
    </w:p>
    <w:p w14:paraId="516DF456"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tworzenie dowolnej liczby kont użytkowników pełniących minimum trzy role: </w:t>
      </w:r>
    </w:p>
    <w:p w14:paraId="02436DF9" w14:textId="77777777" w:rsidR="00172428" w:rsidRPr="002E2714" w:rsidRDefault="00172428" w:rsidP="00705B86">
      <w:pPr>
        <w:pStyle w:val="Default"/>
        <w:numPr>
          <w:ilvl w:val="0"/>
          <w:numId w:val="17"/>
        </w:numPr>
        <w:spacing w:after="18"/>
        <w:jc w:val="both"/>
        <w:rPr>
          <w:rFonts w:ascii="Times New Roman" w:hAnsi="Times New Roman" w:cs="Times New Roman"/>
          <w:sz w:val="22"/>
          <w:szCs w:val="22"/>
        </w:rPr>
      </w:pPr>
      <w:r w:rsidRPr="002E2714">
        <w:rPr>
          <w:rFonts w:ascii="Times New Roman" w:hAnsi="Times New Roman" w:cs="Times New Roman"/>
          <w:sz w:val="22"/>
          <w:szCs w:val="22"/>
        </w:rPr>
        <w:t xml:space="preserve">administratora systemu– posiadający najwyższy poziom uprawnień, który umożliwia zarządzanie użytkownikami systemu oraz parametrami konfiguracyjnymi i komunikacyjnymi, </w:t>
      </w:r>
    </w:p>
    <w:p w14:paraId="6FDE9E0E" w14:textId="77777777" w:rsidR="00172428" w:rsidRPr="002E2714" w:rsidRDefault="00172428" w:rsidP="00705B86">
      <w:pPr>
        <w:pStyle w:val="Default"/>
        <w:numPr>
          <w:ilvl w:val="0"/>
          <w:numId w:val="17"/>
        </w:numPr>
        <w:spacing w:after="18"/>
        <w:jc w:val="both"/>
        <w:rPr>
          <w:rFonts w:ascii="Times New Roman" w:hAnsi="Times New Roman" w:cs="Times New Roman"/>
          <w:sz w:val="22"/>
          <w:szCs w:val="22"/>
        </w:rPr>
      </w:pPr>
      <w:r w:rsidRPr="002E2714">
        <w:rPr>
          <w:rFonts w:ascii="Times New Roman" w:hAnsi="Times New Roman" w:cs="Times New Roman"/>
          <w:sz w:val="22"/>
          <w:szCs w:val="22"/>
        </w:rPr>
        <w:t xml:space="preserve">administratora danych osobowych – posiada uprawnienia do zarządzania osobami, do których będą wysyłane komunikaty, </w:t>
      </w:r>
    </w:p>
    <w:p w14:paraId="4A626C8F" w14:textId="77777777" w:rsidR="00172428" w:rsidRPr="002E2714" w:rsidRDefault="00172428" w:rsidP="00705B86">
      <w:pPr>
        <w:pStyle w:val="Default"/>
        <w:numPr>
          <w:ilvl w:val="0"/>
          <w:numId w:val="17"/>
        </w:numPr>
        <w:jc w:val="both"/>
        <w:rPr>
          <w:rFonts w:ascii="Times New Roman" w:hAnsi="Times New Roman" w:cs="Times New Roman"/>
          <w:sz w:val="22"/>
          <w:szCs w:val="22"/>
        </w:rPr>
      </w:pPr>
      <w:r w:rsidRPr="002E2714">
        <w:rPr>
          <w:rFonts w:ascii="Times New Roman" w:hAnsi="Times New Roman" w:cs="Times New Roman"/>
          <w:sz w:val="22"/>
          <w:szCs w:val="22"/>
        </w:rPr>
        <w:t xml:space="preserve">redaktora – posiada uprawnienia do zarządzania wysyłanymi wiadomościami. </w:t>
      </w:r>
    </w:p>
    <w:p w14:paraId="3CEB82E4"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zarządzanie danymi obywateli zarejestrowanych w systemie. W szczególności musi umożliwiać: </w:t>
      </w:r>
    </w:p>
    <w:p w14:paraId="32092F9C" w14:textId="77777777" w:rsidR="00172428" w:rsidRPr="002E2714" w:rsidRDefault="00172428" w:rsidP="00705B86">
      <w:pPr>
        <w:pStyle w:val="Default"/>
        <w:numPr>
          <w:ilvl w:val="0"/>
          <w:numId w:val="16"/>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dodawanie, edytowanie i usuwanie danych obywateli zarejestrowanych w systemie, </w:t>
      </w:r>
    </w:p>
    <w:p w14:paraId="257431CA" w14:textId="77777777" w:rsidR="00172428" w:rsidRPr="002E2714" w:rsidRDefault="00172428" w:rsidP="00705B86">
      <w:pPr>
        <w:pStyle w:val="Default"/>
        <w:numPr>
          <w:ilvl w:val="0"/>
          <w:numId w:val="16"/>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czasowe wyłączenie konta obywatela, </w:t>
      </w:r>
    </w:p>
    <w:p w14:paraId="75A6DC1C" w14:textId="77777777" w:rsidR="00172428" w:rsidRPr="002E2714" w:rsidRDefault="00172428" w:rsidP="00705B86">
      <w:pPr>
        <w:pStyle w:val="Default"/>
        <w:numPr>
          <w:ilvl w:val="0"/>
          <w:numId w:val="16"/>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zarządzanie kodem rejestracyjnym wykorzystywanym w aplikacji mobilnej do autoryzacji mobilnego urządzenia obywatela w systemie, </w:t>
      </w:r>
    </w:p>
    <w:p w14:paraId="1D571430" w14:textId="77777777" w:rsidR="00172428" w:rsidRPr="002E2714" w:rsidRDefault="00172428" w:rsidP="00705B86">
      <w:pPr>
        <w:pStyle w:val="Default"/>
        <w:numPr>
          <w:ilvl w:val="0"/>
          <w:numId w:val="16"/>
        </w:numPr>
        <w:jc w:val="both"/>
        <w:rPr>
          <w:rFonts w:ascii="Times New Roman" w:hAnsi="Times New Roman" w:cs="Times New Roman"/>
          <w:sz w:val="22"/>
          <w:szCs w:val="22"/>
        </w:rPr>
      </w:pPr>
      <w:r w:rsidRPr="002E2714">
        <w:rPr>
          <w:rFonts w:ascii="Times New Roman" w:hAnsi="Times New Roman" w:cs="Times New Roman"/>
          <w:sz w:val="22"/>
          <w:szCs w:val="22"/>
        </w:rPr>
        <w:t xml:space="preserve">generowanie formularza rejestracyjnego z klauzulami RODO oraz zgodą na otrzymywanie wiadomości (system musi umożliwiać administratorowi systemu wprowadzenie oraz modyfikację obu klauzul). </w:t>
      </w:r>
    </w:p>
    <w:p w14:paraId="30AE2C36"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wysyłanie wiadomości do odbiorców minimum następującymi kanałami: </w:t>
      </w:r>
    </w:p>
    <w:p w14:paraId="24E2E4FE" w14:textId="77777777" w:rsidR="00172428" w:rsidRPr="002E2714" w:rsidRDefault="00172428" w:rsidP="00705B86">
      <w:pPr>
        <w:pStyle w:val="Default"/>
        <w:numPr>
          <w:ilvl w:val="0"/>
          <w:numId w:val="15"/>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poczta email, </w:t>
      </w:r>
    </w:p>
    <w:p w14:paraId="2F77A1CA" w14:textId="77777777" w:rsidR="00172428" w:rsidRPr="002E2714" w:rsidRDefault="00172428" w:rsidP="00705B86">
      <w:pPr>
        <w:pStyle w:val="Default"/>
        <w:numPr>
          <w:ilvl w:val="0"/>
          <w:numId w:val="15"/>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sms (system musi umożliwiać integrację z zewnętrznym dostawcą usług bramki sms – wymagana integracja z minimum dwoma dostawcami usługi), </w:t>
      </w:r>
    </w:p>
    <w:p w14:paraId="1B86A118" w14:textId="77777777" w:rsidR="00172428" w:rsidRPr="002E2714" w:rsidRDefault="00172428" w:rsidP="00705B86">
      <w:pPr>
        <w:pStyle w:val="Default"/>
        <w:numPr>
          <w:ilvl w:val="0"/>
          <w:numId w:val="15"/>
        </w:numPr>
        <w:jc w:val="both"/>
        <w:rPr>
          <w:rFonts w:ascii="Times New Roman" w:hAnsi="Times New Roman" w:cs="Times New Roman"/>
          <w:sz w:val="22"/>
          <w:szCs w:val="22"/>
        </w:rPr>
      </w:pPr>
      <w:r w:rsidRPr="002E2714">
        <w:rPr>
          <w:rFonts w:ascii="Times New Roman" w:hAnsi="Times New Roman" w:cs="Times New Roman"/>
          <w:sz w:val="22"/>
          <w:szCs w:val="22"/>
        </w:rPr>
        <w:t xml:space="preserve">aplikacja mobilna. </w:t>
      </w:r>
    </w:p>
    <w:p w14:paraId="16DEDFFA"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tworzenie wiadomości, na którą mogą składać się minimum następujące elementy: </w:t>
      </w:r>
    </w:p>
    <w:p w14:paraId="7F432D84" w14:textId="77777777" w:rsidR="00172428" w:rsidRPr="002E2714" w:rsidRDefault="00172428" w:rsidP="00705B86">
      <w:pPr>
        <w:pStyle w:val="Default"/>
        <w:numPr>
          <w:ilvl w:val="0"/>
          <w:numId w:val="14"/>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kategoria wiadomości (zarządzanie poprzez słowniki: tworzenie, edycja i usuwanie), </w:t>
      </w:r>
    </w:p>
    <w:p w14:paraId="4F362DE5" w14:textId="77777777" w:rsidR="00172428" w:rsidRPr="002E2714" w:rsidRDefault="00172428" w:rsidP="00705B86">
      <w:pPr>
        <w:pStyle w:val="Default"/>
        <w:numPr>
          <w:ilvl w:val="0"/>
          <w:numId w:val="14"/>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temat wiadomości, </w:t>
      </w:r>
    </w:p>
    <w:p w14:paraId="6C8B774A" w14:textId="77777777" w:rsidR="00172428" w:rsidRPr="002E2714" w:rsidRDefault="00172428" w:rsidP="00705B86">
      <w:pPr>
        <w:pStyle w:val="Default"/>
        <w:numPr>
          <w:ilvl w:val="0"/>
          <w:numId w:val="14"/>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treść wiadomości, </w:t>
      </w:r>
    </w:p>
    <w:p w14:paraId="3D6C4E90" w14:textId="77777777" w:rsidR="00172428" w:rsidRPr="002E2714" w:rsidRDefault="00172428" w:rsidP="00705B86">
      <w:pPr>
        <w:pStyle w:val="Default"/>
        <w:numPr>
          <w:ilvl w:val="0"/>
          <w:numId w:val="14"/>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link do strony, </w:t>
      </w:r>
    </w:p>
    <w:p w14:paraId="7F0ECDBD" w14:textId="77777777" w:rsidR="00172428" w:rsidRPr="002E2714" w:rsidRDefault="00172428" w:rsidP="00705B86">
      <w:pPr>
        <w:pStyle w:val="Default"/>
        <w:numPr>
          <w:ilvl w:val="0"/>
          <w:numId w:val="14"/>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zdjęcie, </w:t>
      </w:r>
    </w:p>
    <w:p w14:paraId="75F7CD48" w14:textId="77777777" w:rsidR="00172428" w:rsidRPr="002E2714" w:rsidRDefault="00172428" w:rsidP="00705B86">
      <w:pPr>
        <w:pStyle w:val="Default"/>
        <w:numPr>
          <w:ilvl w:val="0"/>
          <w:numId w:val="14"/>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współrzędne GPS lokalizacji związanej z ogłaszanym wydarzeniem, </w:t>
      </w:r>
    </w:p>
    <w:p w14:paraId="3E8B4CA6" w14:textId="77777777" w:rsidR="00172428" w:rsidRPr="002E2714" w:rsidRDefault="00172428" w:rsidP="00705B86">
      <w:pPr>
        <w:pStyle w:val="Default"/>
        <w:numPr>
          <w:ilvl w:val="0"/>
          <w:numId w:val="14"/>
        </w:numPr>
        <w:jc w:val="both"/>
        <w:rPr>
          <w:rFonts w:ascii="Times New Roman" w:hAnsi="Times New Roman" w:cs="Times New Roman"/>
          <w:sz w:val="22"/>
          <w:szCs w:val="22"/>
        </w:rPr>
      </w:pPr>
      <w:r w:rsidRPr="002E2714">
        <w:rPr>
          <w:rFonts w:ascii="Times New Roman" w:hAnsi="Times New Roman" w:cs="Times New Roman"/>
          <w:sz w:val="22"/>
          <w:szCs w:val="22"/>
        </w:rPr>
        <w:t xml:space="preserve">załącznik. </w:t>
      </w:r>
    </w:p>
    <w:p w14:paraId="01086223"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wysłanie wiadomości do wszystkich zarejestrowanych osób w bazie, niezależnie od zadeklarowanej metody otrzymywania wiadomości, przy czym dla różnych metod wysyłania musi umożliwiać wprowadzenie różnych treści (wymagana jest możliwość wprowadzenia innej treści dla wiadomości wysyłanych sms oraz dla email i aplikacji mobilnej). </w:t>
      </w:r>
    </w:p>
    <w:p w14:paraId="39A9866C"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System musi pobierać dane z obecnie użytkowanych systemów dziedzinowych w zakresie informacji o wysokości opłat za podatki i opłaty lokalne wraz z możliwością dokonania zapłaty drogą elektroniczną za wybrane pozycje.</w:t>
      </w:r>
    </w:p>
    <w:p w14:paraId="3796AF6F"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tworzenie i zapisywanie wiadomości na każdym etapie jej tworzenia. </w:t>
      </w:r>
    </w:p>
    <w:p w14:paraId="2AD4FE3B"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automatycznie nadawać statusy zapisanym lub wysyłanym wiadomościom, które będą uzależnione od stanu ich gotowości do lub realizacji wysyłki (np. projektowana, gotowa, wysłana). </w:t>
      </w:r>
    </w:p>
    <w:p w14:paraId="4829ED28"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tworzenie szablonów wiadomości, na bazie których, w każdym momencie, możliwe będzie wysłanie wiadomości. </w:t>
      </w:r>
    </w:p>
    <w:p w14:paraId="0B7BFB90"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wysyłanie wiadomości do grupy osób lub do jednej, wybranej osoby. </w:t>
      </w:r>
    </w:p>
    <w:p w14:paraId="2E6E8999"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W przypadku wysyłania wiadomości do wielu odbiorców, system musi umożliwiać wysłanie wiadomości do wszystkich osób, jak i do wybranych grup osób, w oparciu o minimum następujące parametry płeć, wiek, adres zamieszkania (np. gmina, miejscowość, ulica). </w:t>
      </w:r>
    </w:p>
    <w:p w14:paraId="61A17498"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tworzenie i zapisywanie grup odbiorców jako predefiniowany zestaw parametrów dynamicznego wyszukiwania odbiorców. </w:t>
      </w:r>
    </w:p>
    <w:p w14:paraId="0A02C609"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wybór kanału dystrybucji wiadomości. </w:t>
      </w:r>
    </w:p>
    <w:p w14:paraId="27740071"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wysyłanie wiadomości natychmiast lub w dowolnie określonym terminie późniejszym, na bazie harmonogramów. </w:t>
      </w:r>
    </w:p>
    <w:p w14:paraId="2841B93B"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System musi umożliwiać modyfikację niewysłanych wiadomości lub wstrzymanie ich wysyłki.</w:t>
      </w:r>
    </w:p>
    <w:p w14:paraId="7C6BDF87"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obsługiwać dziennik zdarzeń, w którym zapisywane będą minimum następujące zdarzenia: </w:t>
      </w:r>
    </w:p>
    <w:p w14:paraId="516B28BD" w14:textId="77777777" w:rsidR="00172428" w:rsidRPr="002E2714" w:rsidRDefault="00172428" w:rsidP="00705B86">
      <w:pPr>
        <w:pStyle w:val="Default"/>
        <w:numPr>
          <w:ilvl w:val="0"/>
          <w:numId w:val="13"/>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dodawanie, edycja i usuwanie danych obywateli, </w:t>
      </w:r>
    </w:p>
    <w:p w14:paraId="1706CDAE" w14:textId="77777777" w:rsidR="00172428" w:rsidRPr="002E2714" w:rsidRDefault="00172428" w:rsidP="00705B86">
      <w:pPr>
        <w:pStyle w:val="Default"/>
        <w:numPr>
          <w:ilvl w:val="0"/>
          <w:numId w:val="13"/>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dodawanie, edycja i usuwanie danych użytkowników systemu, </w:t>
      </w:r>
    </w:p>
    <w:p w14:paraId="7B0D38B7" w14:textId="77777777" w:rsidR="00172428" w:rsidRPr="002E2714" w:rsidRDefault="00172428" w:rsidP="00705B86">
      <w:pPr>
        <w:pStyle w:val="Default"/>
        <w:numPr>
          <w:ilvl w:val="0"/>
          <w:numId w:val="13"/>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reset hasła użytkowników systemu, </w:t>
      </w:r>
    </w:p>
    <w:p w14:paraId="4545C0A3" w14:textId="77777777" w:rsidR="00172428" w:rsidRPr="002E2714" w:rsidRDefault="00172428" w:rsidP="00705B86">
      <w:pPr>
        <w:pStyle w:val="Default"/>
        <w:numPr>
          <w:ilvl w:val="0"/>
          <w:numId w:val="13"/>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zmiana uprawnień użytkownika systemu, </w:t>
      </w:r>
    </w:p>
    <w:p w14:paraId="1FFC064F" w14:textId="77777777" w:rsidR="00172428" w:rsidRPr="002E2714" w:rsidRDefault="00172428" w:rsidP="00705B86">
      <w:pPr>
        <w:pStyle w:val="Default"/>
        <w:numPr>
          <w:ilvl w:val="0"/>
          <w:numId w:val="13"/>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dodawanie, edycja i usuwanie wiadomości, </w:t>
      </w:r>
    </w:p>
    <w:p w14:paraId="228AB70E" w14:textId="77777777" w:rsidR="00172428" w:rsidRPr="002E2714" w:rsidRDefault="00172428" w:rsidP="00705B86">
      <w:pPr>
        <w:pStyle w:val="Default"/>
        <w:numPr>
          <w:ilvl w:val="0"/>
          <w:numId w:val="13"/>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dodawanie, edycja i usuwanie grup odbiorców, </w:t>
      </w:r>
    </w:p>
    <w:p w14:paraId="3E9D49F6" w14:textId="77777777" w:rsidR="00172428" w:rsidRPr="002E2714" w:rsidRDefault="00172428" w:rsidP="00705B86">
      <w:pPr>
        <w:pStyle w:val="Default"/>
        <w:numPr>
          <w:ilvl w:val="0"/>
          <w:numId w:val="13"/>
        </w:numPr>
        <w:jc w:val="both"/>
        <w:rPr>
          <w:rFonts w:ascii="Times New Roman" w:hAnsi="Times New Roman" w:cs="Times New Roman"/>
          <w:sz w:val="22"/>
          <w:szCs w:val="22"/>
        </w:rPr>
      </w:pPr>
      <w:r w:rsidRPr="002E2714">
        <w:rPr>
          <w:rFonts w:ascii="Times New Roman" w:hAnsi="Times New Roman" w:cs="Times New Roman"/>
          <w:sz w:val="22"/>
          <w:szCs w:val="22"/>
        </w:rPr>
        <w:t xml:space="preserve">archiwizacja dziennika zdarzeń i komunikacji. </w:t>
      </w:r>
    </w:p>
    <w:p w14:paraId="332B2CD9"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Integracja z ePUAP: </w:t>
      </w:r>
    </w:p>
    <w:p w14:paraId="1A644971" w14:textId="77777777" w:rsidR="00172428" w:rsidRPr="002E2714" w:rsidRDefault="00172428" w:rsidP="00705B86">
      <w:pPr>
        <w:pStyle w:val="Default"/>
        <w:numPr>
          <w:ilvl w:val="0"/>
          <w:numId w:val="12"/>
        </w:numPr>
        <w:spacing w:after="20"/>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integrację z dedykowaną skrytką urzędu, </w:t>
      </w:r>
    </w:p>
    <w:p w14:paraId="146227E7" w14:textId="22469E68" w:rsidR="00172428" w:rsidRPr="002E2714" w:rsidRDefault="00172428" w:rsidP="00705B86">
      <w:pPr>
        <w:pStyle w:val="Default"/>
        <w:numPr>
          <w:ilvl w:val="0"/>
          <w:numId w:val="12"/>
        </w:numPr>
        <w:jc w:val="both"/>
        <w:rPr>
          <w:rFonts w:ascii="Times New Roman" w:hAnsi="Times New Roman" w:cs="Times New Roman"/>
          <w:sz w:val="22"/>
          <w:szCs w:val="22"/>
        </w:rPr>
      </w:pPr>
      <w:r w:rsidRPr="002E2714">
        <w:rPr>
          <w:rFonts w:ascii="Times New Roman" w:hAnsi="Times New Roman" w:cs="Times New Roman"/>
          <w:sz w:val="22"/>
          <w:szCs w:val="22"/>
        </w:rPr>
        <w:t>system</w:t>
      </w:r>
      <w:r w:rsidR="00AB3568" w:rsidRPr="002E2714">
        <w:rPr>
          <w:rFonts w:ascii="Times New Roman" w:hAnsi="Times New Roman" w:cs="Times New Roman"/>
          <w:sz w:val="22"/>
          <w:szCs w:val="22"/>
        </w:rPr>
        <w:t xml:space="preserve"> </w:t>
      </w:r>
      <w:r w:rsidRPr="002E2714">
        <w:rPr>
          <w:rFonts w:ascii="Times New Roman" w:hAnsi="Times New Roman" w:cs="Times New Roman"/>
          <w:sz w:val="22"/>
          <w:szCs w:val="22"/>
        </w:rPr>
        <w:t xml:space="preserve">musi automatycznie pobierać, z dedykowanej skrytki ePUAP, dane z wypełnionych przez rejestrujące się osoby formularzy i rejestrować je w bazie, tylko w przypadku, kiedy dane formularza zostały podpisane profilem zaufanym. </w:t>
      </w:r>
    </w:p>
    <w:p w14:paraId="14A19712"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Wszystkie parametry konfiguracyjne systemu związane z komunikacją muszą być modyfikowalne za pomocą dedykowanych formularzy będących częścią systemu. W szczególności: </w:t>
      </w:r>
    </w:p>
    <w:p w14:paraId="162D5253" w14:textId="77777777" w:rsidR="00172428" w:rsidRPr="002E2714" w:rsidRDefault="00172428" w:rsidP="00705B86">
      <w:pPr>
        <w:pStyle w:val="Default"/>
        <w:numPr>
          <w:ilvl w:val="0"/>
          <w:numId w:val="11"/>
        </w:numPr>
        <w:jc w:val="both"/>
        <w:rPr>
          <w:rFonts w:ascii="Times New Roman" w:hAnsi="Times New Roman" w:cs="Times New Roman"/>
          <w:sz w:val="22"/>
          <w:szCs w:val="22"/>
        </w:rPr>
      </w:pPr>
      <w:r w:rsidRPr="002E2714">
        <w:rPr>
          <w:rFonts w:ascii="Times New Roman" w:hAnsi="Times New Roman" w:cs="Times New Roman"/>
          <w:sz w:val="22"/>
          <w:szCs w:val="22"/>
        </w:rPr>
        <w:t xml:space="preserve">zarządzanie podstawowymi parametrami konfiguracyjnymi systemu (ustawienia urzędu), </w:t>
      </w:r>
    </w:p>
    <w:p w14:paraId="63BC0A40" w14:textId="77777777" w:rsidR="00172428" w:rsidRPr="002E2714" w:rsidRDefault="00172428" w:rsidP="00705B86">
      <w:pPr>
        <w:pStyle w:val="Default"/>
        <w:numPr>
          <w:ilvl w:val="0"/>
          <w:numId w:val="11"/>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konfigurowanie parametrów integracyjnych z ePUAP, </w:t>
      </w:r>
    </w:p>
    <w:p w14:paraId="3FE219C2" w14:textId="77777777" w:rsidR="00172428" w:rsidRPr="002E2714" w:rsidRDefault="00172428" w:rsidP="00705B86">
      <w:pPr>
        <w:pStyle w:val="Default"/>
        <w:numPr>
          <w:ilvl w:val="0"/>
          <w:numId w:val="11"/>
        </w:numPr>
        <w:spacing w:after="17"/>
        <w:jc w:val="both"/>
        <w:rPr>
          <w:rFonts w:ascii="Times New Roman" w:hAnsi="Times New Roman" w:cs="Times New Roman"/>
          <w:sz w:val="22"/>
          <w:szCs w:val="22"/>
        </w:rPr>
      </w:pPr>
      <w:r w:rsidRPr="002E2714">
        <w:rPr>
          <w:rFonts w:ascii="Times New Roman" w:hAnsi="Times New Roman" w:cs="Times New Roman"/>
          <w:sz w:val="22"/>
          <w:szCs w:val="22"/>
        </w:rPr>
        <w:t xml:space="preserve">konfigurowanie parametrów komunikacyjnych (email, sms), </w:t>
      </w:r>
    </w:p>
    <w:p w14:paraId="6002FF84" w14:textId="77777777" w:rsidR="00172428" w:rsidRPr="002E2714" w:rsidRDefault="00172428" w:rsidP="00705B86">
      <w:pPr>
        <w:pStyle w:val="Default"/>
        <w:numPr>
          <w:ilvl w:val="0"/>
          <w:numId w:val="11"/>
        </w:numPr>
        <w:jc w:val="both"/>
        <w:rPr>
          <w:rFonts w:ascii="Times New Roman" w:hAnsi="Times New Roman" w:cs="Times New Roman"/>
          <w:sz w:val="22"/>
          <w:szCs w:val="22"/>
        </w:rPr>
      </w:pPr>
      <w:r w:rsidRPr="002E2714">
        <w:rPr>
          <w:rFonts w:ascii="Times New Roman" w:hAnsi="Times New Roman" w:cs="Times New Roman"/>
          <w:sz w:val="22"/>
          <w:szCs w:val="22"/>
        </w:rPr>
        <w:t xml:space="preserve">tworzenie kont użytkowników systemu i nadawanie uprawnień. </w:t>
      </w:r>
    </w:p>
    <w:p w14:paraId="6E115533" w14:textId="77777777" w:rsidR="00172428" w:rsidRPr="002E2714" w:rsidRDefault="00172428" w:rsidP="00705B86">
      <w:pPr>
        <w:pStyle w:val="Default"/>
        <w:numPr>
          <w:ilvl w:val="0"/>
          <w:numId w:val="8"/>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Aplikacja mobilna: </w:t>
      </w:r>
    </w:p>
    <w:p w14:paraId="29FE7519"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umożliwiać odbieranie wiadomości wysyłanych przez Urząd, </w:t>
      </w:r>
    </w:p>
    <w:p w14:paraId="21DF0565"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wyświetlać wiadomości z podziałem na kategorie wiadomości zdefiniowane w systemie (słownik), </w:t>
      </w:r>
    </w:p>
    <w:p w14:paraId="03DEA7D8"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obsługiwać kod rejestracyjny, który służyć będzie jednoznacznej identyfikacji obywatela, przy czym, każdy zarejestrowany w systemie mieszkaniec, musi automatycznie otrzymać wygenerowany przez system kod jednym z zadeklarowanych w trakcie rejestracji kanałów komunikacji, </w:t>
      </w:r>
    </w:p>
    <w:p w14:paraId="0FD9CD22"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pracować na minimum dwóch systemach: Android oraz iOS, </w:t>
      </w:r>
    </w:p>
    <w:p w14:paraId="319F45A7"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dawać możliwość zmiany kontrastu i wielkości liter prezentowanych treści, </w:t>
      </w:r>
    </w:p>
    <w:p w14:paraId="463FE944"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wyświetlać załączone obrazy oraz prezentować wysłane dane GPS na mapie, </w:t>
      </w:r>
    </w:p>
    <w:p w14:paraId="1CE4A820" w14:textId="77777777" w:rsidR="00172428" w:rsidRPr="002E2714" w:rsidRDefault="00172428" w:rsidP="00705B86">
      <w:pPr>
        <w:pStyle w:val="Default"/>
        <w:numPr>
          <w:ilvl w:val="0"/>
          <w:numId w:val="10"/>
        </w:numPr>
        <w:spacing w:after="34"/>
        <w:jc w:val="both"/>
        <w:rPr>
          <w:rFonts w:ascii="Times New Roman" w:hAnsi="Times New Roman" w:cs="Times New Roman"/>
          <w:sz w:val="22"/>
          <w:szCs w:val="22"/>
        </w:rPr>
      </w:pPr>
      <w:r w:rsidRPr="002E2714">
        <w:rPr>
          <w:rFonts w:ascii="Times New Roman" w:hAnsi="Times New Roman" w:cs="Times New Roman"/>
          <w:sz w:val="22"/>
          <w:szCs w:val="22"/>
        </w:rPr>
        <w:t xml:space="preserve">musi umożliwiać jej autoryzowanym użytkownikom wysyłanie do urzędu zgłoszeń dotyczących zauważonych zagrożeń, awarii lub innych, istotnych zdarzeń. </w:t>
      </w:r>
    </w:p>
    <w:p w14:paraId="0B12A5FA" w14:textId="77777777" w:rsidR="00172428" w:rsidRPr="002E2714" w:rsidRDefault="00172428" w:rsidP="00705B86">
      <w:pPr>
        <w:pStyle w:val="Default"/>
        <w:numPr>
          <w:ilvl w:val="0"/>
          <w:numId w:val="8"/>
        </w:numPr>
        <w:jc w:val="both"/>
        <w:rPr>
          <w:rFonts w:ascii="Times New Roman" w:hAnsi="Times New Roman" w:cs="Times New Roman"/>
          <w:sz w:val="22"/>
          <w:szCs w:val="22"/>
        </w:rPr>
      </w:pPr>
      <w:r w:rsidRPr="002E2714">
        <w:rPr>
          <w:rFonts w:ascii="Times New Roman" w:hAnsi="Times New Roman" w:cs="Times New Roman"/>
          <w:sz w:val="22"/>
          <w:szCs w:val="22"/>
        </w:rPr>
        <w:t xml:space="preserve">System musi umożliwiać obsługę zgłoszeń w minimum następującym zakresie: </w:t>
      </w:r>
    </w:p>
    <w:p w14:paraId="65760CD5" w14:textId="77777777" w:rsidR="00172428" w:rsidRPr="002E2714" w:rsidRDefault="00172428" w:rsidP="00172428">
      <w:pPr>
        <w:pStyle w:val="Default"/>
        <w:ind w:firstLine="708"/>
        <w:jc w:val="both"/>
        <w:rPr>
          <w:rFonts w:ascii="Times New Roman" w:hAnsi="Times New Roman" w:cs="Times New Roman"/>
          <w:sz w:val="22"/>
          <w:szCs w:val="22"/>
        </w:rPr>
      </w:pPr>
      <w:r w:rsidRPr="002E2714">
        <w:rPr>
          <w:rFonts w:ascii="Times New Roman" w:hAnsi="Times New Roman" w:cs="Times New Roman"/>
          <w:sz w:val="22"/>
          <w:szCs w:val="22"/>
        </w:rPr>
        <w:t xml:space="preserve">przyjmowanie zgłoszenia przez pracownika urzędu, </w:t>
      </w:r>
    </w:p>
    <w:p w14:paraId="7CD73D3D" w14:textId="77777777" w:rsidR="00172428" w:rsidRPr="002E2714" w:rsidRDefault="00172428" w:rsidP="00705B86">
      <w:pPr>
        <w:pStyle w:val="Default"/>
        <w:numPr>
          <w:ilvl w:val="0"/>
          <w:numId w:val="9"/>
        </w:numPr>
        <w:jc w:val="both"/>
        <w:rPr>
          <w:rFonts w:ascii="Times New Roman" w:hAnsi="Times New Roman" w:cs="Times New Roman"/>
          <w:sz w:val="22"/>
          <w:szCs w:val="22"/>
        </w:rPr>
      </w:pPr>
      <w:r w:rsidRPr="002E2714">
        <w:rPr>
          <w:rFonts w:ascii="Times New Roman" w:hAnsi="Times New Roman" w:cs="Times New Roman"/>
          <w:sz w:val="22"/>
          <w:szCs w:val="22"/>
        </w:rPr>
        <w:t xml:space="preserve">obsługę zgłoszenia poprzez nadawanie mu statusów (odrzucone, realizowane, przekazane dalej, automatyczne wysyłanie powiadomień o zarejestrowanym zgłoszeniu na definiowany w systemie adres email), </w:t>
      </w:r>
    </w:p>
    <w:p w14:paraId="685542A5" w14:textId="77777777" w:rsidR="00172428" w:rsidRPr="002E2714" w:rsidRDefault="00172428" w:rsidP="00705B86">
      <w:pPr>
        <w:pStyle w:val="Default"/>
        <w:numPr>
          <w:ilvl w:val="0"/>
          <w:numId w:val="9"/>
        </w:numPr>
        <w:jc w:val="both"/>
        <w:rPr>
          <w:rFonts w:ascii="Times New Roman" w:hAnsi="Times New Roman" w:cs="Times New Roman"/>
          <w:sz w:val="22"/>
          <w:szCs w:val="22"/>
        </w:rPr>
      </w:pPr>
      <w:r w:rsidRPr="002E2714">
        <w:rPr>
          <w:rFonts w:ascii="Times New Roman" w:hAnsi="Times New Roman" w:cs="Times New Roman"/>
          <w:sz w:val="22"/>
          <w:szCs w:val="22"/>
        </w:rPr>
        <w:t xml:space="preserve">łączenie zgłoszeń w przypadkach, kiedy zgłoszenia dotyczą tego samego zdarzenia. </w:t>
      </w:r>
    </w:p>
    <w:p w14:paraId="29EAACF4" w14:textId="77777777" w:rsidR="00172428" w:rsidRPr="002E2714" w:rsidRDefault="00172428" w:rsidP="00172428">
      <w:pPr>
        <w:jc w:val="both"/>
        <w:rPr>
          <w:sz w:val="22"/>
          <w:szCs w:val="22"/>
        </w:rPr>
      </w:pPr>
    </w:p>
    <w:p w14:paraId="2AF9CD88" w14:textId="77777777" w:rsidR="00172428" w:rsidRPr="002E2714" w:rsidRDefault="00172428" w:rsidP="00172428">
      <w:pPr>
        <w:widowControl w:val="0"/>
        <w:suppressAutoHyphens/>
        <w:jc w:val="both"/>
        <w:rPr>
          <w:sz w:val="22"/>
          <w:szCs w:val="22"/>
        </w:rPr>
      </w:pPr>
      <w:r w:rsidRPr="002E2714">
        <w:rPr>
          <w:sz w:val="22"/>
          <w:szCs w:val="22"/>
        </w:rPr>
        <w:t>Wdrożenie:</w:t>
      </w:r>
    </w:p>
    <w:p w14:paraId="4C4E996C" w14:textId="77777777" w:rsidR="00172428" w:rsidRPr="002E2714" w:rsidRDefault="00172428" w:rsidP="00172428">
      <w:pPr>
        <w:widowControl w:val="0"/>
        <w:suppressAutoHyphens/>
        <w:jc w:val="both"/>
        <w:rPr>
          <w:sz w:val="22"/>
          <w:szCs w:val="22"/>
        </w:rPr>
      </w:pPr>
    </w:p>
    <w:p w14:paraId="7E6094DB" w14:textId="77777777" w:rsidR="00172428" w:rsidRPr="002E2714" w:rsidRDefault="00172428" w:rsidP="00705B86">
      <w:pPr>
        <w:pStyle w:val="Akapitzlist"/>
        <w:widowControl w:val="0"/>
        <w:numPr>
          <w:ilvl w:val="0"/>
          <w:numId w:val="18"/>
        </w:numPr>
        <w:tabs>
          <w:tab w:val="left" w:pos="708"/>
        </w:tabs>
        <w:suppressAutoHyphens/>
        <w:jc w:val="both"/>
        <w:rPr>
          <w:sz w:val="22"/>
          <w:szCs w:val="22"/>
        </w:rPr>
      </w:pPr>
      <w:r w:rsidRPr="002E2714">
        <w:rPr>
          <w:sz w:val="22"/>
          <w:szCs w:val="22"/>
        </w:rPr>
        <w:t>W przypadku potrzeby Zamawiający przekaże certyfikaty SSL wraz z subdomeną</w:t>
      </w:r>
    </w:p>
    <w:p w14:paraId="5A3B807B" w14:textId="77777777" w:rsidR="00172428" w:rsidRPr="002E2714" w:rsidRDefault="00172428" w:rsidP="00705B86">
      <w:pPr>
        <w:pStyle w:val="Akapitzlist"/>
        <w:widowControl w:val="0"/>
        <w:numPr>
          <w:ilvl w:val="0"/>
          <w:numId w:val="18"/>
        </w:numPr>
        <w:tabs>
          <w:tab w:val="left" w:pos="708"/>
        </w:tabs>
        <w:suppressAutoHyphens/>
        <w:jc w:val="both"/>
        <w:rPr>
          <w:sz w:val="22"/>
          <w:szCs w:val="22"/>
        </w:rPr>
      </w:pPr>
      <w:r w:rsidRPr="002E2714">
        <w:rPr>
          <w:sz w:val="22"/>
          <w:szCs w:val="22"/>
        </w:rPr>
        <w:t>Zamawiający przekaże dane do usługi wysyłania SMS – SMS API w celu uruchomienia wymaganej w opisie funkcjonalności – jeżeli wykonawca będzie takich danych wymagał.</w:t>
      </w:r>
    </w:p>
    <w:p w14:paraId="37BCD051" w14:textId="77777777" w:rsidR="00172428" w:rsidRPr="002E2714" w:rsidRDefault="00172428" w:rsidP="00705B86">
      <w:pPr>
        <w:pStyle w:val="Akapitzlist"/>
        <w:widowControl w:val="0"/>
        <w:numPr>
          <w:ilvl w:val="0"/>
          <w:numId w:val="18"/>
        </w:numPr>
        <w:tabs>
          <w:tab w:val="left" w:pos="708"/>
        </w:tabs>
        <w:suppressAutoHyphens/>
        <w:jc w:val="both"/>
        <w:rPr>
          <w:sz w:val="22"/>
          <w:szCs w:val="22"/>
        </w:rPr>
      </w:pPr>
      <w:r w:rsidRPr="002E2714">
        <w:rPr>
          <w:sz w:val="22"/>
          <w:szCs w:val="22"/>
        </w:rPr>
        <w:t>Zamawiający posiada stabilne łącze internetowe ze stałym adresem ip.</w:t>
      </w:r>
    </w:p>
    <w:p w14:paraId="619080E6" w14:textId="77777777" w:rsidR="00172428" w:rsidRPr="002E2714" w:rsidRDefault="00172428" w:rsidP="00705B86">
      <w:pPr>
        <w:pStyle w:val="Akapitzlist"/>
        <w:widowControl w:val="0"/>
        <w:numPr>
          <w:ilvl w:val="0"/>
          <w:numId w:val="18"/>
        </w:numPr>
        <w:tabs>
          <w:tab w:val="left" w:pos="708"/>
        </w:tabs>
        <w:suppressAutoHyphens/>
        <w:jc w:val="both"/>
        <w:rPr>
          <w:sz w:val="22"/>
          <w:szCs w:val="22"/>
        </w:rPr>
      </w:pPr>
      <w:r w:rsidRPr="002E2714">
        <w:rPr>
          <w:sz w:val="22"/>
          <w:szCs w:val="22"/>
        </w:rPr>
        <w:t>Zamawiający, gdy będzie to potrzebne dostarczy zestaw ikon (np. logo miejscowości, herb itp.) – o wymaganych rozdzielczościach.</w:t>
      </w:r>
    </w:p>
    <w:p w14:paraId="7FADF0B6" w14:textId="77777777" w:rsidR="00172428" w:rsidRPr="002E2714" w:rsidRDefault="00172428" w:rsidP="00705B86">
      <w:pPr>
        <w:pStyle w:val="Akapitzlist"/>
        <w:widowControl w:val="0"/>
        <w:numPr>
          <w:ilvl w:val="0"/>
          <w:numId w:val="18"/>
        </w:numPr>
        <w:tabs>
          <w:tab w:val="left" w:pos="708"/>
        </w:tabs>
        <w:suppressAutoHyphens/>
        <w:jc w:val="both"/>
        <w:rPr>
          <w:sz w:val="22"/>
          <w:szCs w:val="22"/>
        </w:rPr>
      </w:pPr>
      <w:r w:rsidRPr="002E2714">
        <w:rPr>
          <w:sz w:val="22"/>
          <w:szCs w:val="22"/>
        </w:rPr>
        <w:t>Wykonawca dokona wdrożenia oraz przeszkolenia administratora z dostarczanych rozwiązań.</w:t>
      </w:r>
    </w:p>
    <w:p w14:paraId="4EF86B4E" w14:textId="74A58FDC" w:rsidR="00172428" w:rsidRDefault="00172428" w:rsidP="00705B86">
      <w:pPr>
        <w:pStyle w:val="Akapitzlist"/>
        <w:widowControl w:val="0"/>
        <w:numPr>
          <w:ilvl w:val="0"/>
          <w:numId w:val="18"/>
        </w:numPr>
        <w:tabs>
          <w:tab w:val="left" w:pos="708"/>
        </w:tabs>
        <w:suppressAutoHyphens/>
        <w:jc w:val="both"/>
        <w:rPr>
          <w:sz w:val="22"/>
          <w:szCs w:val="22"/>
        </w:rPr>
      </w:pPr>
      <w:r w:rsidRPr="002E2714">
        <w:rPr>
          <w:sz w:val="22"/>
          <w:szCs w:val="22"/>
        </w:rPr>
        <w:t xml:space="preserve">Szkolenie powinno trwać nie krócej niż </w:t>
      </w:r>
      <w:r w:rsidR="00212BB0" w:rsidRPr="002E2714">
        <w:rPr>
          <w:sz w:val="22"/>
          <w:szCs w:val="22"/>
        </w:rPr>
        <w:t>24</w:t>
      </w:r>
      <w:r w:rsidRPr="002E2714">
        <w:rPr>
          <w:sz w:val="22"/>
          <w:szCs w:val="22"/>
        </w:rPr>
        <w:t xml:space="preserve"> godzin.</w:t>
      </w:r>
    </w:p>
    <w:p w14:paraId="0E8CEB6D" w14:textId="4F307BDB" w:rsidR="0038134E" w:rsidRDefault="0038134E" w:rsidP="0038134E">
      <w:pPr>
        <w:pStyle w:val="Akapitzlist"/>
        <w:widowControl w:val="0"/>
        <w:tabs>
          <w:tab w:val="left" w:pos="708"/>
        </w:tabs>
        <w:suppressAutoHyphens/>
        <w:jc w:val="both"/>
        <w:rPr>
          <w:sz w:val="22"/>
          <w:szCs w:val="22"/>
        </w:rPr>
      </w:pPr>
    </w:p>
    <w:p w14:paraId="120C506F" w14:textId="7D767DEC" w:rsidR="0038134E" w:rsidRDefault="0038134E" w:rsidP="0038134E">
      <w:pPr>
        <w:pStyle w:val="Akapitzlist"/>
        <w:widowControl w:val="0"/>
        <w:tabs>
          <w:tab w:val="left" w:pos="708"/>
        </w:tabs>
        <w:suppressAutoHyphens/>
        <w:jc w:val="both"/>
        <w:rPr>
          <w:sz w:val="22"/>
          <w:szCs w:val="22"/>
        </w:rPr>
      </w:pPr>
    </w:p>
    <w:p w14:paraId="45C9D180" w14:textId="77777777" w:rsidR="0038134E" w:rsidRPr="002E2714" w:rsidRDefault="0038134E" w:rsidP="0038134E">
      <w:pPr>
        <w:pStyle w:val="Akapitzlist"/>
        <w:widowControl w:val="0"/>
        <w:tabs>
          <w:tab w:val="left" w:pos="708"/>
        </w:tabs>
        <w:suppressAutoHyphens/>
        <w:jc w:val="both"/>
        <w:rPr>
          <w:sz w:val="22"/>
          <w:szCs w:val="22"/>
        </w:rPr>
      </w:pPr>
    </w:p>
    <w:p w14:paraId="7C59A828" w14:textId="77777777" w:rsidR="00172428" w:rsidRPr="002E2714" w:rsidRDefault="00172428" w:rsidP="00172428">
      <w:pPr>
        <w:jc w:val="both"/>
        <w:rPr>
          <w:sz w:val="22"/>
          <w:szCs w:val="22"/>
        </w:rPr>
      </w:pPr>
    </w:p>
    <w:p w14:paraId="1694EEC2" w14:textId="77777777" w:rsidR="00172428" w:rsidRPr="002E2714" w:rsidRDefault="00172428" w:rsidP="00172428">
      <w:pPr>
        <w:pStyle w:val="Kolorowalistaakcent11"/>
        <w:autoSpaceDE w:val="0"/>
        <w:autoSpaceDN w:val="0"/>
        <w:adjustRightInd w:val="0"/>
        <w:spacing w:after="0"/>
        <w:ind w:left="0"/>
        <w:jc w:val="both"/>
        <w:rPr>
          <w:rFonts w:ascii="Times New Roman" w:hAnsi="Times New Roman"/>
          <w:b/>
          <w:sz w:val="22"/>
          <w:szCs w:val="22"/>
          <w:lang w:val="pl-PL"/>
        </w:rPr>
      </w:pPr>
      <w:r w:rsidRPr="002E2714">
        <w:rPr>
          <w:rFonts w:ascii="Times New Roman" w:hAnsi="Times New Roman"/>
          <w:b/>
          <w:sz w:val="22"/>
          <w:szCs w:val="22"/>
          <w:lang w:val="pl-PL"/>
        </w:rPr>
        <w:t>Budowa i modernizacja e-Usług</w:t>
      </w:r>
    </w:p>
    <w:p w14:paraId="6A98556D" w14:textId="77777777" w:rsidR="00172428" w:rsidRPr="002E2714" w:rsidRDefault="00172428" w:rsidP="00172428">
      <w:pPr>
        <w:pStyle w:val="Kolorowalistaakcent11"/>
        <w:autoSpaceDE w:val="0"/>
        <w:autoSpaceDN w:val="0"/>
        <w:adjustRightInd w:val="0"/>
        <w:spacing w:after="0"/>
        <w:ind w:left="709"/>
        <w:jc w:val="both"/>
        <w:rPr>
          <w:rFonts w:ascii="Times New Roman" w:hAnsi="Times New Roman"/>
          <w:bCs/>
          <w:sz w:val="22"/>
          <w:szCs w:val="22"/>
          <w:lang w:val="pl-PL"/>
        </w:rPr>
      </w:pPr>
    </w:p>
    <w:p w14:paraId="71122557" w14:textId="77777777" w:rsidR="00172428" w:rsidRPr="002E2714" w:rsidRDefault="00172428" w:rsidP="00172428">
      <w:pPr>
        <w:pStyle w:val="Kolorowalistaakcent11"/>
        <w:autoSpaceDE w:val="0"/>
        <w:autoSpaceDN w:val="0"/>
        <w:adjustRightInd w:val="0"/>
        <w:spacing w:after="0"/>
        <w:ind w:left="709"/>
        <w:jc w:val="both"/>
        <w:rPr>
          <w:rFonts w:ascii="Times New Roman" w:hAnsi="Times New Roman"/>
          <w:bCs/>
          <w:sz w:val="22"/>
          <w:szCs w:val="22"/>
        </w:rPr>
      </w:pPr>
      <w:r w:rsidRPr="002E2714">
        <w:rPr>
          <w:rFonts w:ascii="Times New Roman" w:hAnsi="Times New Roman"/>
          <w:bCs/>
          <w:sz w:val="22"/>
          <w:szCs w:val="22"/>
          <w:lang w:val="pl-PL"/>
        </w:rPr>
        <w:t>Zadaniem wykonawcy będzie budowa i opracowanie e-usług, integracja z ePUAP, uruchomienie e-Usług na platformie ePUAP.</w:t>
      </w:r>
    </w:p>
    <w:p w14:paraId="602F6647" w14:textId="77777777" w:rsidR="00172428" w:rsidRPr="002E2714" w:rsidRDefault="00172428" w:rsidP="00172428">
      <w:pPr>
        <w:pStyle w:val="Zwykytekst"/>
        <w:spacing w:line="276" w:lineRule="auto"/>
        <w:jc w:val="both"/>
        <w:rPr>
          <w:rFonts w:ascii="Times New Roman" w:hAnsi="Times New Roman"/>
          <w:bCs/>
          <w:sz w:val="22"/>
          <w:szCs w:val="22"/>
        </w:rPr>
      </w:pPr>
    </w:p>
    <w:p w14:paraId="15738C62" w14:textId="4AB27E94" w:rsidR="00172428" w:rsidRPr="002E2714" w:rsidRDefault="00172428" w:rsidP="00172428">
      <w:pPr>
        <w:pStyle w:val="Zwykytekst"/>
        <w:spacing w:line="276" w:lineRule="auto"/>
        <w:ind w:left="426" w:right="141"/>
        <w:jc w:val="both"/>
        <w:rPr>
          <w:rFonts w:ascii="Times New Roman" w:hAnsi="Times New Roman"/>
          <w:sz w:val="22"/>
          <w:szCs w:val="22"/>
        </w:rPr>
      </w:pPr>
      <w:r w:rsidRPr="002E2714">
        <w:rPr>
          <w:rFonts w:ascii="Times New Roman" w:hAnsi="Times New Roman"/>
          <w:sz w:val="22"/>
          <w:szCs w:val="22"/>
        </w:rPr>
        <w:t xml:space="preserve">W ramach zamówienia Wykonawca zobowiązany jest do opracowania </w:t>
      </w:r>
      <w:r w:rsidRPr="00DA56D7">
        <w:rPr>
          <w:rFonts w:ascii="Times New Roman" w:hAnsi="Times New Roman"/>
          <w:sz w:val="22"/>
          <w:szCs w:val="22"/>
        </w:rPr>
        <w:t>usług elektronicznych</w:t>
      </w:r>
      <w:r w:rsidRPr="002E2714">
        <w:rPr>
          <w:rFonts w:ascii="Times New Roman" w:hAnsi="Times New Roman"/>
          <w:sz w:val="22"/>
          <w:szCs w:val="22"/>
        </w:rPr>
        <w:t xml:space="preserve"> wraz z uruchomieniem na platformie ePUAP.</w:t>
      </w:r>
    </w:p>
    <w:p w14:paraId="0CDD563C" w14:textId="77777777" w:rsidR="00172428" w:rsidRPr="002E2714" w:rsidRDefault="00172428" w:rsidP="00172428">
      <w:pPr>
        <w:pStyle w:val="Zwykytekst"/>
        <w:spacing w:line="276" w:lineRule="auto"/>
        <w:ind w:left="426" w:right="141"/>
        <w:jc w:val="both"/>
        <w:rPr>
          <w:rFonts w:ascii="Times New Roman" w:hAnsi="Times New Roman"/>
          <w:sz w:val="22"/>
          <w:szCs w:val="22"/>
        </w:rPr>
      </w:pPr>
      <w:r w:rsidRPr="002E2714">
        <w:rPr>
          <w:rFonts w:ascii="Times New Roman" w:hAnsi="Times New Roman"/>
          <w:sz w:val="22"/>
          <w:szCs w:val="22"/>
        </w:rPr>
        <w:t xml:space="preserve">Zamawiający przekaże Wykonawcy dane dostępowe do konta podmiotu w ePUAP celem uruchomienia usług. Każda z usług inicjowana będzie przez Internautę poprzez wypełnienie formularza elektronicznego, wyświetlenie wizualizacji dokumentu elektronicznego, możliwości podpisania dokumentu profilem zaufanym lub bezpiecznym podpisem kwalifikowanym. </w:t>
      </w:r>
    </w:p>
    <w:p w14:paraId="2241EBFA" w14:textId="77777777" w:rsidR="00172428" w:rsidRPr="002E2714" w:rsidRDefault="00172428" w:rsidP="00172428">
      <w:pPr>
        <w:pStyle w:val="Zwykytekst"/>
        <w:spacing w:line="276" w:lineRule="auto"/>
        <w:ind w:left="426" w:right="141"/>
        <w:jc w:val="both"/>
        <w:rPr>
          <w:rFonts w:ascii="Times New Roman" w:hAnsi="Times New Roman"/>
          <w:sz w:val="22"/>
          <w:szCs w:val="22"/>
        </w:rPr>
      </w:pPr>
      <w:r w:rsidRPr="002E2714">
        <w:rPr>
          <w:rFonts w:ascii="Times New Roman" w:hAnsi="Times New Roman"/>
          <w:sz w:val="22"/>
          <w:szCs w:val="22"/>
        </w:rPr>
        <w:t>Do zadań Wykonawcy w ramach zamówienia należeć będzie:</w:t>
      </w:r>
    </w:p>
    <w:p w14:paraId="5606A7CA" w14:textId="77777777" w:rsidR="00172428" w:rsidRPr="002E2714" w:rsidRDefault="00172428" w:rsidP="00172428">
      <w:pPr>
        <w:numPr>
          <w:ilvl w:val="0"/>
          <w:numId w:val="2"/>
        </w:numPr>
        <w:autoSpaceDE w:val="0"/>
        <w:autoSpaceDN w:val="0"/>
        <w:adjustRightInd w:val="0"/>
        <w:spacing w:line="276" w:lineRule="auto"/>
        <w:ind w:left="426" w:right="141"/>
        <w:jc w:val="both"/>
        <w:rPr>
          <w:sz w:val="22"/>
          <w:szCs w:val="22"/>
        </w:rPr>
      </w:pPr>
      <w:r w:rsidRPr="002E2714">
        <w:rPr>
          <w:sz w:val="22"/>
          <w:szCs w:val="22"/>
        </w:rPr>
        <w:t>Przygotowanie wzoru dokumentu elektronicznego oraz przekazania go Zamawiającemu celem opublikowania w Centralnym Repozytorium Wzorów Dokumentów Elektronicznych lub skorzystanie z istniejącego wzoru w Centralnym Repozytorium Wzorów Dokumentów o ile istnieje. Zamawiający przekaże Wykonawcy wszelkie niezbędne informacje oraz materiały niezbędne do opracowania wzoru dokumentu elektronicznego. Zamawiający dopuszcza by do czasu opublikowania wzoru w Centralnym Repozytorium Wzorów Dokumentów Elektronicznych wzór został zainstalowany w lokalnym repozytorium wzorów dokumentów elektronicznych.</w:t>
      </w:r>
    </w:p>
    <w:p w14:paraId="585FE5A5" w14:textId="77777777" w:rsidR="00172428" w:rsidRPr="002E2714" w:rsidRDefault="00172428" w:rsidP="00172428">
      <w:pPr>
        <w:numPr>
          <w:ilvl w:val="0"/>
          <w:numId w:val="2"/>
        </w:numPr>
        <w:autoSpaceDE w:val="0"/>
        <w:autoSpaceDN w:val="0"/>
        <w:adjustRightInd w:val="0"/>
        <w:spacing w:line="276" w:lineRule="auto"/>
        <w:ind w:left="426" w:right="141"/>
        <w:jc w:val="both"/>
        <w:rPr>
          <w:sz w:val="22"/>
          <w:szCs w:val="22"/>
        </w:rPr>
      </w:pPr>
      <w:r w:rsidRPr="002E2714">
        <w:rPr>
          <w:sz w:val="22"/>
          <w:szCs w:val="22"/>
        </w:rPr>
        <w:t>Przygotowanie formularza elektronicznego na bazie uprzednio opracowanego wzoru dokumentu elektronicznego.</w:t>
      </w:r>
    </w:p>
    <w:p w14:paraId="71F9CF0B" w14:textId="77777777" w:rsidR="00172428" w:rsidRPr="002E2714" w:rsidRDefault="00172428" w:rsidP="00172428">
      <w:pPr>
        <w:numPr>
          <w:ilvl w:val="0"/>
          <w:numId w:val="2"/>
        </w:numPr>
        <w:autoSpaceDE w:val="0"/>
        <w:autoSpaceDN w:val="0"/>
        <w:adjustRightInd w:val="0"/>
        <w:spacing w:line="276" w:lineRule="auto"/>
        <w:ind w:left="426" w:right="141"/>
        <w:jc w:val="both"/>
        <w:rPr>
          <w:sz w:val="22"/>
          <w:szCs w:val="22"/>
        </w:rPr>
      </w:pPr>
      <w:r w:rsidRPr="002E2714">
        <w:rPr>
          <w:sz w:val="22"/>
          <w:szCs w:val="22"/>
        </w:rPr>
        <w:t>Wybranie opisu usługi z puli istniejących w ePUAP. W przypadku braku stosownego opisu Zamawiający wystąpi do organu właściwego o jego publikację.</w:t>
      </w:r>
    </w:p>
    <w:p w14:paraId="1788CC9D" w14:textId="77777777" w:rsidR="00172428" w:rsidRPr="002E2714" w:rsidRDefault="00172428" w:rsidP="00172428">
      <w:pPr>
        <w:numPr>
          <w:ilvl w:val="0"/>
          <w:numId w:val="2"/>
        </w:numPr>
        <w:autoSpaceDE w:val="0"/>
        <w:autoSpaceDN w:val="0"/>
        <w:adjustRightInd w:val="0"/>
        <w:spacing w:line="276" w:lineRule="auto"/>
        <w:ind w:left="426" w:right="141"/>
        <w:jc w:val="both"/>
        <w:rPr>
          <w:sz w:val="22"/>
          <w:szCs w:val="22"/>
        </w:rPr>
      </w:pPr>
      <w:r w:rsidRPr="002E2714">
        <w:rPr>
          <w:sz w:val="22"/>
          <w:szCs w:val="22"/>
        </w:rPr>
        <w:t>Opracowania karty usługi na podstawie danych przekazanych przez Zamawiającego.</w:t>
      </w:r>
    </w:p>
    <w:p w14:paraId="761E60FF" w14:textId="77777777" w:rsidR="00172428" w:rsidRPr="002E2714" w:rsidRDefault="00172428" w:rsidP="00172428">
      <w:pPr>
        <w:numPr>
          <w:ilvl w:val="0"/>
          <w:numId w:val="2"/>
        </w:numPr>
        <w:autoSpaceDE w:val="0"/>
        <w:autoSpaceDN w:val="0"/>
        <w:adjustRightInd w:val="0"/>
        <w:spacing w:line="276" w:lineRule="auto"/>
        <w:ind w:left="426" w:right="141"/>
        <w:jc w:val="both"/>
        <w:rPr>
          <w:sz w:val="22"/>
          <w:szCs w:val="22"/>
        </w:rPr>
      </w:pPr>
      <w:r w:rsidRPr="002E2714">
        <w:rPr>
          <w:sz w:val="22"/>
          <w:szCs w:val="22"/>
        </w:rPr>
        <w:t>Wprowadzenie informacji o płatnościach i uruchomienie płatności elektronicznych ePUAP w ramach usługi (w przypadku występowania).</w:t>
      </w:r>
    </w:p>
    <w:p w14:paraId="067C1F29" w14:textId="77777777" w:rsidR="00172428" w:rsidRPr="002E2714" w:rsidRDefault="00172428" w:rsidP="00172428">
      <w:pPr>
        <w:widowControl w:val="0"/>
        <w:suppressAutoHyphens/>
        <w:ind w:right="141"/>
        <w:jc w:val="both"/>
        <w:rPr>
          <w:sz w:val="22"/>
          <w:szCs w:val="22"/>
        </w:rPr>
      </w:pPr>
    </w:p>
    <w:p w14:paraId="62C41992" w14:textId="77777777" w:rsidR="00172428" w:rsidRPr="002E2714" w:rsidRDefault="00172428" w:rsidP="00172428">
      <w:pPr>
        <w:jc w:val="both"/>
        <w:rPr>
          <w:b/>
          <w:bCs/>
          <w:color w:val="000000" w:themeColor="text1"/>
          <w:sz w:val="22"/>
          <w:szCs w:val="22"/>
        </w:rPr>
      </w:pPr>
      <w:bookmarkStart w:id="2" w:name="_Toc2925845"/>
      <w:r w:rsidRPr="002E2714">
        <w:rPr>
          <w:b/>
          <w:bCs/>
          <w:color w:val="000000" w:themeColor="text1"/>
          <w:sz w:val="22"/>
          <w:szCs w:val="22"/>
        </w:rPr>
        <w:t>Lista e-usług, które zostaną uruchomione w ramach zadania:</w:t>
      </w:r>
      <w:bookmarkEnd w:id="2"/>
    </w:p>
    <w:p w14:paraId="1815E04A" w14:textId="77777777" w:rsidR="00172428" w:rsidRPr="002E2714" w:rsidRDefault="00172428" w:rsidP="00172428">
      <w:pPr>
        <w:widowControl w:val="0"/>
        <w:suppressAutoHyphens/>
        <w:ind w:left="426" w:right="141"/>
        <w:jc w:val="both"/>
        <w:rPr>
          <w:sz w:val="22"/>
          <w:szCs w:val="22"/>
        </w:rPr>
      </w:pPr>
    </w:p>
    <w:tbl>
      <w:tblPr>
        <w:tblW w:w="9082" w:type="dxa"/>
        <w:jc w:val="center"/>
        <w:tblCellMar>
          <w:left w:w="0" w:type="dxa"/>
          <w:right w:w="0" w:type="dxa"/>
        </w:tblCellMar>
        <w:tblLook w:val="04A0" w:firstRow="1" w:lastRow="0" w:firstColumn="1" w:lastColumn="0" w:noHBand="0" w:noVBand="1"/>
      </w:tblPr>
      <w:tblGrid>
        <w:gridCol w:w="860"/>
        <w:gridCol w:w="5670"/>
        <w:gridCol w:w="2552"/>
      </w:tblGrid>
      <w:tr w:rsidR="008358EB" w:rsidRPr="002E2714" w14:paraId="3834E813" w14:textId="77777777" w:rsidTr="008358EB">
        <w:trPr>
          <w:trHeight w:val="370"/>
          <w:jc w:val="center"/>
        </w:trPr>
        <w:tc>
          <w:tcPr>
            <w:tcW w:w="8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D3977A8" w14:textId="77777777" w:rsidR="008358EB" w:rsidRPr="002E2714" w:rsidRDefault="008358EB">
            <w:pPr>
              <w:spacing w:after="200" w:line="360" w:lineRule="auto"/>
              <w:jc w:val="both"/>
              <w:rPr>
                <w:b/>
                <w:bCs/>
                <w:sz w:val="22"/>
                <w:szCs w:val="22"/>
              </w:rPr>
            </w:pPr>
          </w:p>
        </w:tc>
        <w:tc>
          <w:tcPr>
            <w:tcW w:w="56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B020E7" w14:textId="77777777" w:rsidR="008358EB" w:rsidRPr="002E2714" w:rsidRDefault="008358EB">
            <w:pPr>
              <w:spacing w:after="200" w:line="360" w:lineRule="auto"/>
              <w:jc w:val="both"/>
              <w:rPr>
                <w:b/>
                <w:bCs/>
                <w:sz w:val="22"/>
                <w:szCs w:val="22"/>
              </w:rPr>
            </w:pPr>
            <w:r w:rsidRPr="002E2714">
              <w:rPr>
                <w:b/>
                <w:bCs/>
                <w:sz w:val="22"/>
                <w:szCs w:val="22"/>
              </w:rPr>
              <w:t>Nazwa</w:t>
            </w: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EB1296" w14:textId="77777777" w:rsidR="008358EB" w:rsidRPr="002E2714" w:rsidRDefault="008358EB">
            <w:pPr>
              <w:spacing w:after="200" w:line="360" w:lineRule="auto"/>
              <w:jc w:val="center"/>
              <w:rPr>
                <w:b/>
                <w:bCs/>
                <w:sz w:val="22"/>
                <w:szCs w:val="22"/>
              </w:rPr>
            </w:pPr>
            <w:r w:rsidRPr="002E2714">
              <w:rPr>
                <w:b/>
                <w:bCs/>
                <w:sz w:val="22"/>
                <w:szCs w:val="22"/>
              </w:rPr>
              <w:t>Poziom dojrzałości</w:t>
            </w:r>
          </w:p>
        </w:tc>
      </w:tr>
      <w:tr w:rsidR="008358EB" w:rsidRPr="002E2714" w14:paraId="13BF6311"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B7E3BD" w14:textId="77777777" w:rsidR="008358EB" w:rsidRPr="002E2714" w:rsidRDefault="008358EB">
            <w:pPr>
              <w:spacing w:after="200" w:line="360" w:lineRule="auto"/>
              <w:jc w:val="both"/>
              <w:rPr>
                <w:sz w:val="22"/>
                <w:szCs w:val="22"/>
              </w:rPr>
            </w:pPr>
            <w:r w:rsidRPr="002E2714">
              <w:rPr>
                <w:sz w:val="22"/>
                <w:szCs w:val="22"/>
              </w:rPr>
              <w:t>1</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09A8A467"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Zaświadczenie o niezaleganiu z podatkami, opłatami, mandatami lub stwierdzające stan zaległości</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25B7B59F" w14:textId="77777777" w:rsidR="008358EB" w:rsidRPr="002E2714" w:rsidRDefault="008358EB">
            <w:pPr>
              <w:spacing w:after="200" w:line="360" w:lineRule="auto"/>
              <w:jc w:val="center"/>
              <w:rPr>
                <w:sz w:val="22"/>
                <w:szCs w:val="22"/>
              </w:rPr>
            </w:pPr>
            <w:r w:rsidRPr="002E2714">
              <w:rPr>
                <w:sz w:val="22"/>
                <w:szCs w:val="22"/>
              </w:rPr>
              <w:t>4</w:t>
            </w:r>
          </w:p>
        </w:tc>
      </w:tr>
      <w:tr w:rsidR="008358EB" w:rsidRPr="002E2714" w14:paraId="589C0199"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482F89" w14:textId="77777777" w:rsidR="008358EB" w:rsidRPr="002E2714" w:rsidRDefault="008358EB">
            <w:pPr>
              <w:spacing w:after="200" w:line="360" w:lineRule="auto"/>
              <w:jc w:val="both"/>
              <w:rPr>
                <w:sz w:val="22"/>
                <w:szCs w:val="22"/>
              </w:rPr>
            </w:pPr>
            <w:r w:rsidRPr="002E2714">
              <w:rPr>
                <w:sz w:val="22"/>
                <w:szCs w:val="22"/>
              </w:rPr>
              <w:t>2</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5C5462A0"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Wydanie zaświadczenia o wielkości gospodarstwa rolnego</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2C587562" w14:textId="77777777" w:rsidR="008358EB" w:rsidRPr="002E2714" w:rsidRDefault="008358EB">
            <w:pPr>
              <w:spacing w:after="200" w:line="360" w:lineRule="auto"/>
              <w:jc w:val="center"/>
              <w:rPr>
                <w:sz w:val="22"/>
                <w:szCs w:val="22"/>
              </w:rPr>
            </w:pPr>
            <w:r w:rsidRPr="002E2714">
              <w:rPr>
                <w:sz w:val="22"/>
                <w:szCs w:val="22"/>
              </w:rPr>
              <w:t>4</w:t>
            </w:r>
          </w:p>
        </w:tc>
      </w:tr>
      <w:tr w:rsidR="008358EB" w:rsidRPr="002E2714" w14:paraId="506BE648"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F631FB" w14:textId="77777777" w:rsidR="008358EB" w:rsidRPr="002E2714" w:rsidRDefault="008358EB">
            <w:pPr>
              <w:spacing w:after="200" w:line="360" w:lineRule="auto"/>
              <w:jc w:val="both"/>
              <w:rPr>
                <w:sz w:val="22"/>
                <w:szCs w:val="22"/>
              </w:rPr>
            </w:pPr>
            <w:r w:rsidRPr="002E2714">
              <w:rPr>
                <w:sz w:val="22"/>
                <w:szCs w:val="22"/>
              </w:rPr>
              <w:t>3</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46E85D80"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Rozłożenie należności na raty, odroczenie terminu, umorzenie zaległości, umorzenie odsetek</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5B57BFF4" w14:textId="77777777" w:rsidR="008358EB" w:rsidRPr="002E2714" w:rsidRDefault="008358EB">
            <w:pPr>
              <w:spacing w:after="200" w:line="360" w:lineRule="auto"/>
              <w:jc w:val="center"/>
              <w:rPr>
                <w:sz w:val="22"/>
                <w:szCs w:val="22"/>
              </w:rPr>
            </w:pPr>
            <w:r w:rsidRPr="002E2714">
              <w:rPr>
                <w:sz w:val="22"/>
                <w:szCs w:val="22"/>
              </w:rPr>
              <w:t>4</w:t>
            </w:r>
          </w:p>
        </w:tc>
      </w:tr>
      <w:tr w:rsidR="008358EB" w:rsidRPr="002E2714" w14:paraId="2EDA0441"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6E2E8C" w14:textId="77777777" w:rsidR="008358EB" w:rsidRPr="002E2714" w:rsidRDefault="008358EB">
            <w:pPr>
              <w:spacing w:after="200" w:line="360" w:lineRule="auto"/>
              <w:jc w:val="both"/>
              <w:rPr>
                <w:sz w:val="22"/>
                <w:szCs w:val="22"/>
              </w:rPr>
            </w:pPr>
            <w:r w:rsidRPr="002E2714">
              <w:rPr>
                <w:sz w:val="22"/>
                <w:szCs w:val="22"/>
              </w:rPr>
              <w:t>4</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5BFC9B42"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Odroczenie lub rozłożenie na raty zaległości podatkowych podatnikom</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04DD0A1F" w14:textId="77777777" w:rsidR="008358EB" w:rsidRPr="002E2714" w:rsidRDefault="008358EB">
            <w:pPr>
              <w:spacing w:after="200" w:line="360" w:lineRule="auto"/>
              <w:jc w:val="center"/>
              <w:rPr>
                <w:sz w:val="22"/>
                <w:szCs w:val="22"/>
              </w:rPr>
            </w:pPr>
            <w:r w:rsidRPr="002E2714">
              <w:rPr>
                <w:sz w:val="22"/>
                <w:szCs w:val="22"/>
              </w:rPr>
              <w:t>4</w:t>
            </w:r>
          </w:p>
        </w:tc>
      </w:tr>
      <w:tr w:rsidR="008358EB" w:rsidRPr="002E2714" w14:paraId="4C16E5DC"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E205E7" w14:textId="77777777" w:rsidR="008358EB" w:rsidRPr="002E2714" w:rsidRDefault="008358EB">
            <w:pPr>
              <w:spacing w:after="200" w:line="360" w:lineRule="auto"/>
              <w:jc w:val="both"/>
              <w:rPr>
                <w:sz w:val="22"/>
                <w:szCs w:val="22"/>
              </w:rPr>
            </w:pPr>
            <w:r w:rsidRPr="002E2714">
              <w:rPr>
                <w:sz w:val="22"/>
                <w:szCs w:val="22"/>
              </w:rPr>
              <w:t>5</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06097C63"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Zwrot podatku akcyzowego zawartego w cenie oleju napędowego wykorzystywanego do produkcji rolnej</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34F5930B" w14:textId="77777777" w:rsidR="008358EB" w:rsidRPr="002E2714" w:rsidRDefault="008358EB">
            <w:pPr>
              <w:spacing w:after="200" w:line="360" w:lineRule="auto"/>
              <w:jc w:val="center"/>
              <w:rPr>
                <w:sz w:val="22"/>
                <w:szCs w:val="22"/>
              </w:rPr>
            </w:pPr>
            <w:r w:rsidRPr="002E2714">
              <w:rPr>
                <w:sz w:val="22"/>
                <w:szCs w:val="22"/>
              </w:rPr>
              <w:t>4</w:t>
            </w:r>
          </w:p>
        </w:tc>
      </w:tr>
      <w:tr w:rsidR="008358EB" w:rsidRPr="002E2714" w14:paraId="757BED9C"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7D1319" w14:textId="77777777" w:rsidR="008358EB" w:rsidRPr="002E2714" w:rsidRDefault="008358EB">
            <w:pPr>
              <w:spacing w:after="200" w:line="360" w:lineRule="auto"/>
              <w:jc w:val="both"/>
              <w:rPr>
                <w:sz w:val="22"/>
                <w:szCs w:val="22"/>
              </w:rPr>
            </w:pPr>
            <w:r w:rsidRPr="002E2714">
              <w:rPr>
                <w:sz w:val="22"/>
                <w:szCs w:val="22"/>
              </w:rPr>
              <w:t>6</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4A526851"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Zgłoszenie zamiaru usunięcia drzewa</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5678DB25"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772B3F87"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576B57" w14:textId="77777777" w:rsidR="008358EB" w:rsidRPr="002E2714" w:rsidRDefault="008358EB">
            <w:pPr>
              <w:spacing w:after="200" w:line="360" w:lineRule="auto"/>
              <w:jc w:val="both"/>
              <w:rPr>
                <w:sz w:val="22"/>
                <w:szCs w:val="22"/>
              </w:rPr>
            </w:pPr>
            <w:r w:rsidRPr="002E2714">
              <w:rPr>
                <w:sz w:val="22"/>
                <w:szCs w:val="22"/>
              </w:rPr>
              <w:t>7</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6ABDB135"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Wydanie zaświadczenia o położeniu działki na obszarze zdegradowanym lub na obszarze rewitalizacji lub w specjalnej strefie rewitalizacji</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0A443ED6"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6B79D5A2"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310931" w14:textId="77777777" w:rsidR="008358EB" w:rsidRPr="002E2714" w:rsidRDefault="008358EB">
            <w:pPr>
              <w:spacing w:after="200" w:line="360" w:lineRule="auto"/>
              <w:jc w:val="both"/>
              <w:rPr>
                <w:sz w:val="22"/>
                <w:szCs w:val="22"/>
              </w:rPr>
            </w:pPr>
            <w:r w:rsidRPr="002E2714">
              <w:rPr>
                <w:sz w:val="22"/>
                <w:szCs w:val="22"/>
              </w:rPr>
              <w:t>8</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613A6D0C"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Zaświadczenie z rejestru numerów porządkowych nieruchomości</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197653CE"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73C1CA7D" w14:textId="77777777" w:rsidTr="008358EB">
        <w:trPr>
          <w:jc w:val="center"/>
        </w:trPr>
        <w:tc>
          <w:tcPr>
            <w:tcW w:w="86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0592DA" w14:textId="77777777" w:rsidR="008358EB" w:rsidRPr="002E2714" w:rsidRDefault="008358EB">
            <w:pPr>
              <w:spacing w:after="200" w:line="360" w:lineRule="auto"/>
              <w:jc w:val="both"/>
              <w:rPr>
                <w:sz w:val="22"/>
                <w:szCs w:val="22"/>
              </w:rPr>
            </w:pPr>
            <w:r w:rsidRPr="002E2714">
              <w:rPr>
                <w:sz w:val="22"/>
                <w:szCs w:val="22"/>
              </w:rPr>
              <w:t>9</w:t>
            </w:r>
          </w:p>
        </w:tc>
        <w:tc>
          <w:tcPr>
            <w:tcW w:w="567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CDF775C"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Zaświadczenie o przeznaczeniu działki w miejscowym planie zagospodarowania przestrzennego</w:t>
            </w:r>
          </w:p>
        </w:tc>
        <w:tc>
          <w:tcPr>
            <w:tcW w:w="255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3F2C6CE"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4FF1FF30"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820EB3" w14:textId="77777777" w:rsidR="008358EB" w:rsidRPr="002E2714" w:rsidRDefault="008358EB">
            <w:pPr>
              <w:spacing w:after="200" w:line="360" w:lineRule="auto"/>
              <w:jc w:val="both"/>
              <w:rPr>
                <w:sz w:val="22"/>
                <w:szCs w:val="22"/>
              </w:rPr>
            </w:pPr>
            <w:r w:rsidRPr="002E2714">
              <w:rPr>
                <w:sz w:val="22"/>
                <w:szCs w:val="22"/>
              </w:rPr>
              <w:t>10</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547ADB71"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Wypisy i wyrysy z miejscowego planu zagospodarowania przestrzennego</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084165FB"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4A76E57E"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D7A656" w14:textId="77777777" w:rsidR="008358EB" w:rsidRPr="002E2714" w:rsidRDefault="008358EB">
            <w:pPr>
              <w:spacing w:after="200" w:line="360" w:lineRule="auto"/>
              <w:jc w:val="both"/>
              <w:rPr>
                <w:sz w:val="22"/>
                <w:szCs w:val="22"/>
              </w:rPr>
            </w:pPr>
            <w:r w:rsidRPr="002E2714">
              <w:rPr>
                <w:sz w:val="22"/>
                <w:szCs w:val="22"/>
              </w:rPr>
              <w:t>11</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1914F92D" w14:textId="77777777" w:rsidR="008358EB" w:rsidRPr="002E2714" w:rsidRDefault="008358EB">
            <w:pPr>
              <w:spacing w:before="100" w:beforeAutospacing="1" w:after="100" w:afterAutospacing="1"/>
              <w:rPr>
                <w:sz w:val="22"/>
                <w:szCs w:val="22"/>
              </w:rPr>
            </w:pPr>
            <w:r w:rsidRPr="002E2714">
              <w:rPr>
                <w:sz w:val="22"/>
                <w:szCs w:val="22"/>
              </w:rPr>
              <w:t> </w:t>
            </w:r>
            <w:r w:rsidRPr="002E2714">
              <w:rPr>
                <w:sz w:val="22"/>
                <w:szCs w:val="22"/>
                <w:shd w:val="clear" w:color="auto" w:fill="FFFFFF"/>
              </w:rPr>
              <w:t>Nadanie i potwierdzenie numeru porządkowego nieruchomości</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54A7F535"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4D6BC861"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4EFA8C" w14:textId="77777777" w:rsidR="008358EB" w:rsidRPr="002E2714" w:rsidRDefault="008358EB">
            <w:pPr>
              <w:spacing w:after="200" w:line="360" w:lineRule="auto"/>
              <w:jc w:val="both"/>
              <w:rPr>
                <w:sz w:val="22"/>
                <w:szCs w:val="22"/>
              </w:rPr>
            </w:pPr>
            <w:r w:rsidRPr="002E2714">
              <w:rPr>
                <w:sz w:val="22"/>
                <w:szCs w:val="22"/>
              </w:rPr>
              <w:t>12</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46EEBCA7"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Zezwolenie na usunięcie drzew i krzewów</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4FC82CCE"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1E51ACFC"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F32082" w14:textId="77777777" w:rsidR="008358EB" w:rsidRPr="002E2714" w:rsidRDefault="008358EB">
            <w:pPr>
              <w:spacing w:after="200" w:line="360" w:lineRule="auto"/>
              <w:jc w:val="both"/>
              <w:rPr>
                <w:sz w:val="22"/>
                <w:szCs w:val="22"/>
              </w:rPr>
            </w:pPr>
            <w:r w:rsidRPr="002E2714">
              <w:rPr>
                <w:sz w:val="22"/>
                <w:szCs w:val="22"/>
              </w:rPr>
              <w:t>13</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1C32EAF4"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Wydanie zaświadczenia o wielkości gospodarstwa rolnego</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686C504E"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49CE720E"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66018F" w14:textId="77777777" w:rsidR="008358EB" w:rsidRPr="002E2714" w:rsidRDefault="008358EB">
            <w:pPr>
              <w:spacing w:after="200" w:line="360" w:lineRule="auto"/>
              <w:jc w:val="both"/>
              <w:rPr>
                <w:sz w:val="22"/>
                <w:szCs w:val="22"/>
              </w:rPr>
            </w:pPr>
            <w:r w:rsidRPr="002E2714">
              <w:rPr>
                <w:sz w:val="22"/>
                <w:szCs w:val="22"/>
              </w:rPr>
              <w:t>14</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6A56A5C3"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Nabycie nieruchomości w trybie bezprzetargowym</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19220960"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492D01FB"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FA562F" w14:textId="77777777" w:rsidR="008358EB" w:rsidRPr="002E2714" w:rsidRDefault="008358EB">
            <w:pPr>
              <w:spacing w:after="200" w:line="360" w:lineRule="auto"/>
              <w:jc w:val="both"/>
              <w:rPr>
                <w:sz w:val="22"/>
                <w:szCs w:val="22"/>
              </w:rPr>
            </w:pPr>
            <w:r w:rsidRPr="002E2714">
              <w:rPr>
                <w:sz w:val="22"/>
                <w:szCs w:val="22"/>
              </w:rPr>
              <w:t>15</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11C90D69"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Wydanie poświadczonego za zgodność odpisu, wyciągu, duplikatu lub kopii dokumentu</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691441CB"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742424C4"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1CFFA" w14:textId="77777777" w:rsidR="008358EB" w:rsidRPr="002E2714" w:rsidRDefault="008358EB">
            <w:pPr>
              <w:spacing w:after="200" w:line="360" w:lineRule="auto"/>
              <w:jc w:val="both"/>
              <w:rPr>
                <w:sz w:val="22"/>
                <w:szCs w:val="22"/>
              </w:rPr>
            </w:pPr>
            <w:r w:rsidRPr="002E2714">
              <w:rPr>
                <w:sz w:val="22"/>
                <w:szCs w:val="22"/>
              </w:rPr>
              <w:t>16</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668482D5"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Nadanie numeru porządkowego budynku</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049C1D7E"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10EC5BF2"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A363AC" w14:textId="77777777" w:rsidR="008358EB" w:rsidRPr="002E2714" w:rsidRDefault="008358EB">
            <w:pPr>
              <w:spacing w:after="200" w:line="360" w:lineRule="auto"/>
              <w:jc w:val="both"/>
              <w:rPr>
                <w:sz w:val="22"/>
                <w:szCs w:val="22"/>
              </w:rPr>
            </w:pPr>
            <w:r w:rsidRPr="002E2714">
              <w:rPr>
                <w:sz w:val="22"/>
                <w:szCs w:val="22"/>
              </w:rPr>
              <w:t>17</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7C3389AF"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Wydanie zaświadczenia ze studium uwarunkowań i kierunków zagospodarowania przestrzennego</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6035F45C"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792EA33D" w14:textId="77777777" w:rsidTr="008358EB">
        <w:trPr>
          <w:jc w:val="center"/>
        </w:trPr>
        <w:tc>
          <w:tcPr>
            <w:tcW w:w="8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900351" w14:textId="77777777" w:rsidR="008358EB" w:rsidRPr="002E2714" w:rsidRDefault="008358EB">
            <w:pPr>
              <w:spacing w:after="200" w:line="360" w:lineRule="auto"/>
              <w:jc w:val="both"/>
              <w:rPr>
                <w:sz w:val="22"/>
                <w:szCs w:val="22"/>
              </w:rPr>
            </w:pPr>
            <w:r w:rsidRPr="002E2714">
              <w:rPr>
                <w:sz w:val="22"/>
                <w:szCs w:val="22"/>
              </w:rPr>
              <w:t>18</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6DDC214D"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Zezwolenie na zajęcie pasa drogowego</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30F66FE0"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72C3B18A" w14:textId="77777777" w:rsidTr="008358EB">
        <w:trPr>
          <w:trHeight w:val="462"/>
          <w:jc w:val="center"/>
        </w:trPr>
        <w:tc>
          <w:tcPr>
            <w:tcW w:w="86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D394437" w14:textId="77777777" w:rsidR="008358EB" w:rsidRPr="002E2714" w:rsidRDefault="008358EB">
            <w:pPr>
              <w:spacing w:after="200" w:line="360" w:lineRule="auto"/>
              <w:jc w:val="both"/>
              <w:rPr>
                <w:sz w:val="22"/>
                <w:szCs w:val="22"/>
              </w:rPr>
            </w:pPr>
            <w:r w:rsidRPr="002E2714">
              <w:rPr>
                <w:sz w:val="22"/>
                <w:szCs w:val="22"/>
              </w:rPr>
              <w:t>19</w:t>
            </w:r>
          </w:p>
        </w:tc>
        <w:tc>
          <w:tcPr>
            <w:tcW w:w="5670" w:type="dxa"/>
            <w:tcBorders>
              <w:top w:val="nil"/>
              <w:left w:val="nil"/>
              <w:bottom w:val="single" w:sz="4" w:space="0" w:color="auto"/>
              <w:right w:val="single" w:sz="8" w:space="0" w:color="auto"/>
            </w:tcBorders>
            <w:tcMar>
              <w:top w:w="0" w:type="dxa"/>
              <w:left w:w="108" w:type="dxa"/>
              <w:bottom w:w="0" w:type="dxa"/>
              <w:right w:w="108" w:type="dxa"/>
            </w:tcMar>
            <w:hideMark/>
          </w:tcPr>
          <w:p w14:paraId="68FA9891"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Wniosek o informację w sprawie zgodności z planem ogólnym zagospodarowania przestrzennego</w:t>
            </w:r>
          </w:p>
        </w:tc>
        <w:tc>
          <w:tcPr>
            <w:tcW w:w="2552" w:type="dxa"/>
            <w:tcBorders>
              <w:top w:val="nil"/>
              <w:left w:val="nil"/>
              <w:bottom w:val="single" w:sz="4" w:space="0" w:color="auto"/>
              <w:right w:val="single" w:sz="8" w:space="0" w:color="auto"/>
            </w:tcBorders>
            <w:tcMar>
              <w:top w:w="0" w:type="dxa"/>
              <w:left w:w="108" w:type="dxa"/>
              <w:bottom w:w="0" w:type="dxa"/>
              <w:right w:w="108" w:type="dxa"/>
            </w:tcMar>
            <w:hideMark/>
          </w:tcPr>
          <w:p w14:paraId="70BBE16B" w14:textId="77777777" w:rsidR="008358EB" w:rsidRPr="002E2714" w:rsidRDefault="008358EB">
            <w:pPr>
              <w:spacing w:after="200" w:line="360" w:lineRule="auto"/>
              <w:jc w:val="center"/>
              <w:rPr>
                <w:sz w:val="22"/>
                <w:szCs w:val="22"/>
              </w:rPr>
            </w:pPr>
            <w:r w:rsidRPr="002E2714">
              <w:rPr>
                <w:sz w:val="22"/>
                <w:szCs w:val="22"/>
              </w:rPr>
              <w:t>3</w:t>
            </w:r>
          </w:p>
        </w:tc>
      </w:tr>
      <w:tr w:rsidR="008358EB" w:rsidRPr="002E2714" w14:paraId="0426E034" w14:textId="77777777" w:rsidTr="008358EB">
        <w:trPr>
          <w:trHeight w:val="451"/>
          <w:jc w:val="center"/>
        </w:trPr>
        <w:tc>
          <w:tcPr>
            <w:tcW w:w="86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7EFC15" w14:textId="77777777" w:rsidR="008358EB" w:rsidRPr="002E2714" w:rsidRDefault="008358EB">
            <w:pPr>
              <w:spacing w:after="200" w:line="360" w:lineRule="auto"/>
              <w:jc w:val="both"/>
              <w:rPr>
                <w:sz w:val="22"/>
                <w:szCs w:val="22"/>
              </w:rPr>
            </w:pPr>
            <w:r w:rsidRPr="002E2714">
              <w:rPr>
                <w:sz w:val="22"/>
                <w:szCs w:val="22"/>
              </w:rPr>
              <w:t>20</w:t>
            </w:r>
          </w:p>
        </w:tc>
        <w:tc>
          <w:tcPr>
            <w:tcW w:w="567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A99A2B3" w14:textId="77777777" w:rsidR="008358EB" w:rsidRPr="002E2714" w:rsidRDefault="008358EB">
            <w:pPr>
              <w:spacing w:before="100" w:beforeAutospacing="1" w:after="100" w:afterAutospacing="1"/>
              <w:rPr>
                <w:sz w:val="22"/>
                <w:szCs w:val="22"/>
              </w:rPr>
            </w:pPr>
            <w:r w:rsidRPr="002E2714">
              <w:rPr>
                <w:sz w:val="22"/>
                <w:szCs w:val="22"/>
                <w:shd w:val="clear" w:color="auto" w:fill="FFFFFF"/>
              </w:rPr>
              <w:t>Zryczałtowany dodatek energetyczny</w:t>
            </w:r>
          </w:p>
        </w:tc>
        <w:tc>
          <w:tcPr>
            <w:tcW w:w="255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03642D" w14:textId="77777777" w:rsidR="008358EB" w:rsidRPr="002E2714" w:rsidRDefault="008358EB">
            <w:pPr>
              <w:spacing w:after="200" w:line="360" w:lineRule="auto"/>
              <w:jc w:val="center"/>
              <w:rPr>
                <w:sz w:val="22"/>
                <w:szCs w:val="22"/>
              </w:rPr>
            </w:pPr>
            <w:r w:rsidRPr="002E2714">
              <w:rPr>
                <w:sz w:val="22"/>
                <w:szCs w:val="22"/>
              </w:rPr>
              <w:t>3</w:t>
            </w:r>
          </w:p>
        </w:tc>
      </w:tr>
    </w:tbl>
    <w:p w14:paraId="500CFC44" w14:textId="77777777" w:rsidR="00172428" w:rsidRPr="002E2714" w:rsidRDefault="00172428" w:rsidP="00172428">
      <w:pPr>
        <w:widowControl w:val="0"/>
        <w:suppressAutoHyphens/>
        <w:jc w:val="both"/>
        <w:rPr>
          <w:b/>
          <w:bCs/>
          <w:sz w:val="22"/>
          <w:szCs w:val="22"/>
        </w:rPr>
      </w:pPr>
    </w:p>
    <w:p w14:paraId="1D369DBD" w14:textId="77777777" w:rsidR="00172428" w:rsidRPr="002E2714" w:rsidRDefault="00172428" w:rsidP="00172428">
      <w:pPr>
        <w:widowControl w:val="0"/>
        <w:suppressAutoHyphens/>
        <w:jc w:val="both"/>
        <w:rPr>
          <w:b/>
          <w:bCs/>
          <w:sz w:val="22"/>
          <w:szCs w:val="22"/>
        </w:rPr>
      </w:pPr>
    </w:p>
    <w:p w14:paraId="534E17C0" w14:textId="77777777" w:rsidR="00172428" w:rsidRPr="002E2714" w:rsidRDefault="00172428" w:rsidP="00172428">
      <w:pPr>
        <w:widowControl w:val="0"/>
        <w:suppressAutoHyphens/>
        <w:jc w:val="both"/>
        <w:rPr>
          <w:b/>
          <w:bCs/>
          <w:sz w:val="22"/>
          <w:szCs w:val="22"/>
        </w:rPr>
      </w:pPr>
      <w:r w:rsidRPr="002E2714">
        <w:rPr>
          <w:b/>
          <w:bCs/>
          <w:sz w:val="22"/>
          <w:szCs w:val="22"/>
        </w:rPr>
        <w:t>System do prowadzenia ewidencji i zarządzania majątkiem IT, który musi spełniać wszystkie poniższe wymagania:</w:t>
      </w:r>
    </w:p>
    <w:p w14:paraId="75F21483" w14:textId="77777777" w:rsidR="00172428" w:rsidRPr="002E2714" w:rsidRDefault="00172428" w:rsidP="00172428">
      <w:pPr>
        <w:widowControl w:val="0"/>
        <w:suppressAutoHyphens/>
        <w:jc w:val="both"/>
        <w:rPr>
          <w:sz w:val="22"/>
          <w:szCs w:val="22"/>
        </w:rPr>
      </w:pPr>
    </w:p>
    <w:p w14:paraId="6309D7C7"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Oprogramowanie musi posiadać obsługę użytkownika w języku polskim.</w:t>
      </w:r>
    </w:p>
    <w:p w14:paraId="0BA7E69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Wymagane jest wsparcie techniczne mailowe oraz telefoniczne w języku polskim.</w:t>
      </w:r>
    </w:p>
    <w:p w14:paraId="43467EB5" w14:textId="77777777" w:rsidR="00172428" w:rsidRPr="002E2714" w:rsidRDefault="00172428" w:rsidP="00172428">
      <w:pPr>
        <w:pStyle w:val="Akapitzlist"/>
        <w:numPr>
          <w:ilvl w:val="0"/>
          <w:numId w:val="7"/>
        </w:numPr>
        <w:tabs>
          <w:tab w:val="left" w:pos="708"/>
        </w:tabs>
        <w:suppressAutoHyphens/>
        <w:spacing w:line="276" w:lineRule="auto"/>
        <w:jc w:val="both"/>
        <w:rPr>
          <w:sz w:val="22"/>
          <w:szCs w:val="22"/>
        </w:rPr>
      </w:pPr>
      <w:r w:rsidRPr="002E2714">
        <w:rPr>
          <w:sz w:val="22"/>
          <w:szCs w:val="22"/>
        </w:rPr>
        <w:t>Automatyczne pilnowanie wielkości bazy – poprzez automatyczne usuwanie danych z audytu oraz monitoringu starszych niż wybrana ilość dni.</w:t>
      </w:r>
    </w:p>
    <w:p w14:paraId="0277BAA7" w14:textId="77777777" w:rsidR="00172428" w:rsidRPr="002E2714" w:rsidRDefault="00172428" w:rsidP="00172428">
      <w:pPr>
        <w:pStyle w:val="Akapitzlist"/>
        <w:numPr>
          <w:ilvl w:val="0"/>
          <w:numId w:val="7"/>
        </w:numPr>
        <w:tabs>
          <w:tab w:val="left" w:pos="708"/>
        </w:tabs>
        <w:suppressAutoHyphens/>
        <w:spacing w:line="276" w:lineRule="auto"/>
        <w:jc w:val="both"/>
        <w:rPr>
          <w:sz w:val="22"/>
          <w:szCs w:val="22"/>
        </w:rPr>
      </w:pPr>
      <w:r w:rsidRPr="002E2714">
        <w:rPr>
          <w:sz w:val="22"/>
          <w:szCs w:val="22"/>
        </w:rPr>
        <w:t>Wzajemna integracja wszystkich modułów systemu. Korzystanie z tych samych słowników, katalogu użytkowników, informacji o majątku itp.</w:t>
      </w:r>
    </w:p>
    <w:p w14:paraId="4640446D"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 xml:space="preserve">System musi zapewniać logowania do systemu z różnymi poziomami uprawnień. </w:t>
      </w:r>
    </w:p>
    <w:p w14:paraId="2A8DE670"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Automatyczne przypisywanie użytkowników do komputerów.</w:t>
      </w:r>
    </w:p>
    <w:p w14:paraId="20CE2331"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Podział komputerów do grup według struktury organizacyjnej, lokalizacji i użytkownika.</w:t>
      </w:r>
    </w:p>
    <w:p w14:paraId="1F28D3BD"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mieć możliwość przypisania administratora do pewnej grupy komputerów.</w:t>
      </w:r>
    </w:p>
    <w:p w14:paraId="7C4FB154"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mieć możliwość integracji systemu z Active Directory.</w:t>
      </w:r>
    </w:p>
    <w:p w14:paraId="1852E226"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mieć możliwość instalacji agentów z Konsoli zarządzającej oraz możliwość dystrybucji agentów (audyt/monitoring) za pomocą GPO (paczki msi).</w:t>
      </w:r>
    </w:p>
    <w:p w14:paraId="3EBA7E62"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mieć możliwość audytu za pośrednictwem serwera FTP.</w:t>
      </w:r>
    </w:p>
    <w:p w14:paraId="138F4062"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mieć możliwość eksportu dowolnych tabeli oraz raportów do formatów:  .csv, .xls, .xlsx, .html, .pdf, .rtf, .jpeg, .png.</w:t>
      </w:r>
    </w:p>
    <w:p w14:paraId="79A5ADB7"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Bezpośrednie wysyłanie danych z tabeli za pomocą maila.</w:t>
      </w:r>
    </w:p>
    <w:p w14:paraId="64063592"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Portal webowy dla całego systemu – musi mieć możliwość przeglądania wyników z audytu oraz monitoringu za pośrednictwem przeglądarki www według definiowanych uprawnień. Możliwość przeglądania tylko własnych wyników, posiadania roli menedżera jednostki organizacyjnej lub lokalizacji, lub administratora. Portal musi umożliwiać rozbicie wyświetlanych danych na poszczególnych użytkowników.</w:t>
      </w:r>
    </w:p>
    <w:p w14:paraId="5D42180D"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 xml:space="preserve">System musi mieć możliwość ustawienia wyglądu tabelek - widoczność, szerokość i kolejność poszczególnych kolumn może zostać zapisana. </w:t>
      </w:r>
    </w:p>
    <w:p w14:paraId="4BA187C9"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Dostosowanie i rozplanowanie własnego paska funkcyjnego oraz zmiana pozycji w menu.</w:t>
      </w:r>
    </w:p>
    <w:p w14:paraId="0EE2F46D"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Konsola musi zawierać automatyczne wykrywanie platformy systemu operacyjnego (32b/64b). (Tryb 64-bit umożliwia większe wykorzystanie pamięci operacyjnej).</w:t>
      </w:r>
    </w:p>
    <w:p w14:paraId="33C7BB3C"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mieć możliwość zmiany wyglądu programu, zmiana motywu oraz koloru konsoli.</w:t>
      </w:r>
    </w:p>
    <w:p w14:paraId="1066CB23"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Tworzenie kopii zapasowej bazy danych bezpośrednio z konsoli programu.</w:t>
      </w:r>
    </w:p>
    <w:p w14:paraId="528BA520"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W związku z rozporządzeniem RODO system musi umożliwiać monitorowanie modyfikacji w katalogu osób oraz anonimizację danych użytkowników.</w:t>
      </w:r>
    </w:p>
    <w:p w14:paraId="524AAB4B"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przeprowadzać audyt sprzętu i oprogramowania.</w:t>
      </w:r>
    </w:p>
    <w:p w14:paraId="159A40F4"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prowadzić ewidencję i zarządzanie majątkiem.</w:t>
      </w:r>
    </w:p>
    <w:p w14:paraId="59BA88E9"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umożliwiać zarządzanie licencjami.</w:t>
      </w:r>
    </w:p>
    <w:p w14:paraId="64233C4B"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umożliwiać zdalną instalację oprogramowania.</w:t>
      </w:r>
    </w:p>
    <w:p w14:paraId="36CCE76F"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umożliwiać zdalne zarządzanie komputerami.</w:t>
      </w:r>
    </w:p>
    <w:p w14:paraId="6DD74D29"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lang w:val="en-AU"/>
        </w:rPr>
      </w:pPr>
      <w:r w:rsidRPr="002E2714">
        <w:rPr>
          <w:rFonts w:ascii="Times New Roman" w:hAnsi="Times New Roman"/>
          <w:sz w:val="22"/>
          <w:szCs w:val="22"/>
        </w:rPr>
        <w:t xml:space="preserve">System musi mieć możliwość </w:t>
      </w:r>
      <w:r w:rsidRPr="002E2714">
        <w:rPr>
          <w:rFonts w:ascii="Times New Roman" w:hAnsi="Times New Roman"/>
          <w:sz w:val="22"/>
          <w:szCs w:val="22"/>
          <w:lang w:val="en-GB"/>
        </w:rPr>
        <w:t>przeprowadzenia audytu na komputerach z systemami Windows XP, Windows Vista, Windows 7, Windows 8, Windows 8.1, Windows 10, Windows 2000 Server, Windows 2003 Server, Windows 2008 Server, Windows 2008 R2 Server,  Windows 2012 Serve, Windows Serwer 2016, Windows Serwer 2019</w:t>
      </w:r>
    </w:p>
    <w:p w14:paraId="77B814CD"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mieć możliwość przeprowadzenia audytu jawnego i ukrytego</w:t>
      </w:r>
    </w:p>
    <w:p w14:paraId="6C0306DD"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mieć możliwość audytowania komputerów nie podłączonych do sieci za pośrednictwem zewnętrznego nośnika (pendrive)</w:t>
      </w:r>
    </w:p>
    <w:p w14:paraId="4B2B3901"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Zbieranie szczegółowych informacji o sprzęcie i jego podzespołach (procesorach, pamięciach, płytach głównych, dyskach twardych, nośnikach danych, urządzeniach wej/wyj, itp.) wraz z numerami seryjnymi (lub możliwość ręcznego dopisania numerów seryjnych).</w:t>
      </w:r>
    </w:p>
    <w:p w14:paraId="5436CAC8"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Identyfikacja systemu operacyjnego wraz z kluczem licencyjnym i numerem seryjnym.</w:t>
      </w:r>
    </w:p>
    <w:p w14:paraId="550E3851"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Identyfikacja oprogramowania, a w przypadku składników pakietu MS Office identyfikacja wersji, klucza licencyjnego i numeru seryjnego (o ile znajduje się lokalnie na komputerze).</w:t>
      </w:r>
    </w:p>
    <w:p w14:paraId="1D935737"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mieć możliwość zbierania informacji o wszystkich plikach na dysku (definiowanie dowolnych rozszerzeń).</w:t>
      </w:r>
    </w:p>
    <w:p w14:paraId="3885A003"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mieć możliwość agregacji elektronicznych dokumentów do wybranych pozycji w majątku lub licencji (faktury, dokumenty, oprogramowanie, drivery itd.)</w:t>
      </w:r>
    </w:p>
    <w:p w14:paraId="7958746B"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System musi mieć możliwość zebrania dodatkowych informacji podczas audytu za pomocą ankietki wyświetlonej na ekranie użytkownika.</w:t>
      </w:r>
    </w:p>
    <w:p w14:paraId="51772B33" w14:textId="77777777" w:rsidR="00172428" w:rsidRPr="002E2714" w:rsidRDefault="00172428" w:rsidP="00172428">
      <w:pPr>
        <w:pStyle w:val="Domylnie"/>
        <w:numPr>
          <w:ilvl w:val="0"/>
          <w:numId w:val="7"/>
        </w:numPr>
        <w:spacing w:after="0" w:line="100" w:lineRule="atLeast"/>
        <w:jc w:val="both"/>
        <w:rPr>
          <w:rFonts w:ascii="Times New Roman" w:hAnsi="Times New Roman"/>
          <w:sz w:val="22"/>
          <w:szCs w:val="22"/>
        </w:rPr>
      </w:pPr>
      <w:r w:rsidRPr="002E2714">
        <w:rPr>
          <w:rFonts w:ascii="Times New Roman" w:hAnsi="Times New Roman"/>
          <w:sz w:val="22"/>
          <w:szCs w:val="22"/>
        </w:rPr>
        <w:t>Oprogramowanie musi posiadać moduł raportowania:</w:t>
      </w:r>
    </w:p>
    <w:p w14:paraId="63C126F5"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Informowanie o wygasających licencjach i gwarancjach</w:t>
      </w:r>
    </w:p>
    <w:p w14:paraId="04006045"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Zbiorcze statystyki audytu dla poszczególnych jednostek organizacyjnych oraz lokalizacji.</w:t>
      </w:r>
    </w:p>
    <w:p w14:paraId="1D79F3B0"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Raport zainstalowanego oprogramowania w sieci, zestawienia licencjonowanych i nielicencjonowanych programów</w:t>
      </w:r>
    </w:p>
    <w:p w14:paraId="6A865863"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Rozmiar wolnego miejsca na partycjach dysków (w MB i w %)</w:t>
      </w:r>
    </w:p>
    <w:p w14:paraId="3EF9C9AC"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Ilość, rozmiar, rozszerzenie oraz dokładna lokalizacja (ścieżka dostępu) plików danych i plików multimedialnych</w:t>
      </w:r>
    </w:p>
    <w:p w14:paraId="0FBAA10E"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Automatyczne porównywanie zmian pomiędzy stanem aktualnym a poszczególnymi audytami dla oprogramowania i sprzętu</w:t>
      </w:r>
    </w:p>
    <w:p w14:paraId="05C15A33" w14:textId="77777777" w:rsidR="00172428" w:rsidRPr="002E2714" w:rsidRDefault="00172428" w:rsidP="00172428">
      <w:pPr>
        <w:pStyle w:val="Domylnie"/>
        <w:numPr>
          <w:ilvl w:val="0"/>
          <w:numId w:val="3"/>
        </w:numPr>
        <w:spacing w:after="0" w:line="100" w:lineRule="atLeast"/>
        <w:jc w:val="both"/>
        <w:rPr>
          <w:rFonts w:ascii="Times New Roman" w:hAnsi="Times New Roman"/>
          <w:sz w:val="22"/>
          <w:szCs w:val="22"/>
        </w:rPr>
      </w:pPr>
      <w:r w:rsidRPr="002E2714">
        <w:rPr>
          <w:rFonts w:ascii="Times New Roman" w:hAnsi="Times New Roman"/>
          <w:sz w:val="22"/>
          <w:szCs w:val="22"/>
        </w:rPr>
        <w:t>Musi posiadać możliwość filtrów automatycznych, szybkiego wyszukiwania w tabelach oraz obliczeń statystycznych w kolumnach.</w:t>
      </w:r>
    </w:p>
    <w:p w14:paraId="65AE0E46" w14:textId="77777777" w:rsidR="00172428" w:rsidRPr="002E2714" w:rsidRDefault="00172428" w:rsidP="00172428">
      <w:pPr>
        <w:pStyle w:val="Domylnie"/>
        <w:numPr>
          <w:ilvl w:val="0"/>
          <w:numId w:val="3"/>
        </w:numPr>
        <w:spacing w:after="0" w:line="100" w:lineRule="atLeast"/>
        <w:jc w:val="both"/>
        <w:rPr>
          <w:rFonts w:ascii="Times New Roman" w:hAnsi="Times New Roman"/>
          <w:sz w:val="22"/>
          <w:szCs w:val="22"/>
        </w:rPr>
      </w:pPr>
      <w:r w:rsidRPr="002E2714">
        <w:rPr>
          <w:rFonts w:ascii="Times New Roman" w:hAnsi="Times New Roman"/>
          <w:sz w:val="22"/>
          <w:szCs w:val="22"/>
        </w:rPr>
        <w:t>Raportowanie za pomocą wykresów (z tego minimum 4 rodzaje wykresów 3D)</w:t>
      </w:r>
    </w:p>
    <w:p w14:paraId="616672A9"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Musi posiadać możliwość tworzenia dokumentów dotyczących przekazania majątku, np.: protokół przekazania komputera, karta majątku itp.</w:t>
      </w:r>
    </w:p>
    <w:p w14:paraId="3249B86E"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 xml:space="preserve">Wbudowany edytor raportów, możliwość pracy z szablonami raportów </w:t>
      </w:r>
    </w:p>
    <w:p w14:paraId="5135112D" w14:textId="77777777" w:rsidR="00172428" w:rsidRPr="002E2714" w:rsidRDefault="00172428" w:rsidP="00172428">
      <w:pPr>
        <w:pStyle w:val="Akapitzlist"/>
        <w:numPr>
          <w:ilvl w:val="0"/>
          <w:numId w:val="3"/>
        </w:numPr>
        <w:tabs>
          <w:tab w:val="left" w:pos="708"/>
        </w:tabs>
        <w:suppressAutoHyphens/>
        <w:spacing w:line="100" w:lineRule="atLeast"/>
        <w:jc w:val="both"/>
        <w:rPr>
          <w:sz w:val="22"/>
          <w:szCs w:val="22"/>
        </w:rPr>
      </w:pPr>
      <w:r w:rsidRPr="002E2714">
        <w:rPr>
          <w:sz w:val="22"/>
          <w:szCs w:val="22"/>
        </w:rPr>
        <w:t>Wizualizacja najważniejszych informacji dotyczących oprogramowania, licencji, sprzętu, majątku IT, na jednym ekranie.</w:t>
      </w:r>
    </w:p>
    <w:p w14:paraId="7BE0D48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Zarządzanie posiadanymi licencjami – bieżące śledzenie licencji i porównywanie zakupionych licencji z użytkowanymi</w:t>
      </w:r>
    </w:p>
    <w:p w14:paraId="7B46D998"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Musi posiadać możliwość wprowadzania licencji Upgrade, czasowych, ewidencja licencji CAL, MOLP, OEM</w:t>
      </w:r>
    </w:p>
    <w:p w14:paraId="68169B38" w14:textId="77777777" w:rsidR="00172428" w:rsidRPr="002E2714" w:rsidRDefault="00172428" w:rsidP="00172428">
      <w:pPr>
        <w:pStyle w:val="Akapitzlist"/>
        <w:numPr>
          <w:ilvl w:val="0"/>
          <w:numId w:val="7"/>
        </w:numPr>
        <w:tabs>
          <w:tab w:val="left" w:pos="708"/>
        </w:tabs>
        <w:suppressAutoHyphens/>
        <w:spacing w:line="276" w:lineRule="auto"/>
        <w:jc w:val="both"/>
        <w:rPr>
          <w:sz w:val="22"/>
          <w:szCs w:val="22"/>
        </w:rPr>
      </w:pPr>
      <w:r w:rsidRPr="002E2714">
        <w:rPr>
          <w:sz w:val="22"/>
          <w:szCs w:val="22"/>
        </w:rPr>
        <w:t>Zarządzanie oraz przypisywanie licencji ma być w pełni zautomatyzowane. Jeżeli program zostanie usunięty z komputera, licencja wróci do puli wolnych licencji. Jeżeli program zostanie zaktualizowany to, jeżeli licencja na to pozwala, zostanie przeniesiona na aktualną wersję programu.</w:t>
      </w:r>
    </w:p>
    <w:p w14:paraId="464DAF0D" w14:textId="77777777" w:rsidR="00172428" w:rsidRPr="002E2714" w:rsidRDefault="00172428" w:rsidP="00172428">
      <w:pPr>
        <w:pStyle w:val="Akapitzlist"/>
        <w:numPr>
          <w:ilvl w:val="0"/>
          <w:numId w:val="7"/>
        </w:numPr>
        <w:tabs>
          <w:tab w:val="left" w:pos="708"/>
        </w:tabs>
        <w:suppressAutoHyphens/>
        <w:spacing w:line="276" w:lineRule="auto"/>
        <w:jc w:val="both"/>
        <w:rPr>
          <w:sz w:val="22"/>
          <w:szCs w:val="22"/>
        </w:rPr>
      </w:pPr>
      <w:r w:rsidRPr="002E2714">
        <w:rPr>
          <w:sz w:val="22"/>
          <w:szCs w:val="22"/>
        </w:rPr>
        <w:t xml:space="preserve">Idntyfikacja zainstalowanego oprogramowania na podstawie własnej bazy wzorców apli kacji, programów i pakietów – system musi sam natychmiast automatycznie rozpoznaje każdą nową wersję bez ręcznego uzupełniania wpisu w bazie. </w:t>
      </w:r>
    </w:p>
    <w:p w14:paraId="2D415B4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bookmarkStart w:id="3" w:name="OLE_LINK2"/>
      <w:bookmarkStart w:id="4" w:name="OLE_LINK1"/>
      <w:r w:rsidRPr="002E2714">
        <w:rPr>
          <w:sz w:val="22"/>
          <w:szCs w:val="22"/>
        </w:rPr>
        <w:t xml:space="preserve">Rozpoznawanie oprogramowania na podstawie wzoru generycznego </w:t>
      </w:r>
      <w:bookmarkEnd w:id="3"/>
      <w:bookmarkEnd w:id="4"/>
      <w:r w:rsidRPr="002E2714">
        <w:rPr>
          <w:sz w:val="22"/>
          <w:szCs w:val="22"/>
        </w:rPr>
        <w:t>(automatyczne wykrycie i rozpoznanie nowej wersji oprogramowania już wcześniej zidentyfikowanego programu)</w:t>
      </w:r>
    </w:p>
    <w:p w14:paraId="3F58105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Musi posiadać możliwość edycji bazy wzorców – tworzenie reguł, wyjątków</w:t>
      </w:r>
    </w:p>
    <w:p w14:paraId="3078512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Musi posiadać możliwość ewidencjonowania dowolnego sprzętu komputerowego (skaner, drukarka, pendrive, switch.)</w:t>
      </w:r>
    </w:p>
    <w:p w14:paraId="12CEBDDC"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Musi posiadać możliwość zachowania danych dotyczących wycofanego komputera w bazie danych nie zajmując licencji systemu audytującego.</w:t>
      </w:r>
    </w:p>
    <w:p w14:paraId="20564F3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Musi posiadać możliwość importu sprzętu do programu z pliku csv</w:t>
      </w:r>
    </w:p>
    <w:p w14:paraId="2A2A47A7"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Rejestrowanie napraw sprzętu</w:t>
      </w:r>
    </w:p>
    <w:p w14:paraId="330B9481"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 xml:space="preserve">Przeglądy majątku - umożliwia wykonywanie cyklicznych działań, takich jak regularne przeglądy, testy czy serwis. System ostrzega o zbliżających się przeglądach za pośrednictwem komunikatów, lub wysyłając maila pod wskazane adresy. </w:t>
      </w:r>
    </w:p>
    <w:p w14:paraId="5E4CF39A"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Działania na majątku można wykonać na wielu pozycjach równocześnie. Zbiorcze działania umożliwiają szybkie przenoszenie do magazynu, przeniesienia pomiędzy jednostkami, lokalizacjami lub osobami.</w:t>
      </w:r>
    </w:p>
    <w:p w14:paraId="492A3383"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Raporty w postaci list, kart, specyfikacji, protokołów przeniesienia, usunięcia, można uruchamiać bezpośrednio z ekranu. Nowe raporty, mają wariant karty (jedna pozycja na jednej stronie) oraz listy (skrótowy raport, lista pozycji na jednej stronie). Raport dla kodów kreskowych. Raporty można tworzyć i modyfikować samemu.</w:t>
      </w:r>
    </w:p>
    <w:p w14:paraId="7306F6E3"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Inwentaryzacja za pomocą webowego rozwiązania. System musi wysłać mail-a do pracowników z linkiem umożliwiającym potwierdzenie lub skorygowanie informacji o posiadanym sprzęcie.</w:t>
      </w:r>
    </w:p>
    <w:p w14:paraId="6D3A5B8C"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tworzyć historię komputera – aby można było stwierdzić, kiedy np. doszło do zmiany użytkownika komputera bez aktywnego wprowadzenia informacji o przeniesieniu.</w:t>
      </w:r>
    </w:p>
    <w:p w14:paraId="72D6F813"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umożliwiać zdalne zarządzanie stacjami roboczymi: przejęcie kontroli (przejęcie obecnej sesji użytkownika), przesyłanie wiadomości, sprawdzenie jakości połączenia, możliwość kopiowania plików, przejmowanie monitora, myszy, klawiatury; zdalne wyłączanie komputera, zdalny restart.</w:t>
      </w:r>
    </w:p>
    <w:p w14:paraId="3BF7F899"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umożliwiać dokonanie skanu otwartych i zamkniętych portów</w:t>
      </w:r>
    </w:p>
    <w:p w14:paraId="3308DDA0"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posiadać zdalny pulpit dostępny bezpośrednio z programu</w:t>
      </w:r>
    </w:p>
    <w:p w14:paraId="762B0702"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Zdalny pulpit również poza siecią lokalną - połączenie ma realizowane być za pośrednictwem internetu.</w:t>
      </w:r>
    </w:p>
    <w:p w14:paraId="6BB8C74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Instalacja (bez ograniczenia wielkości pliku instalacyjnego), odinstalowanie, odinstalowanie - msi, kopiowanie, kasowanie plików i katalogów, uruchamianie skryptów lub plików, wyłączenie i restart komputera, wylogowanie użytkownika (również poza siecią lokalną)</w:t>
      </w:r>
    </w:p>
    <w:p w14:paraId="2AC273EB"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Zdefiniowanie kilku serwerów, z których będą przebiegały instalacje.</w:t>
      </w:r>
    </w:p>
    <w:p w14:paraId="00E5D8F7"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Zdefiniowanie serii działań, które są zależne od siebie, bez poprawnego wykonania działania, następne działanie nie zostanie uruchomione.</w:t>
      </w:r>
    </w:p>
    <w:p w14:paraId="0CC12000"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Musi posiadać możliwość zaplanowania instalacji niezależnie od tego czy wybranego komputery za włączone lub wyłączone.</w:t>
      </w:r>
    </w:p>
    <w:p w14:paraId="67F5502E"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posiadać funkcjonalność ostrzegania o zaistniałych zdarzeniach:</w:t>
      </w:r>
    </w:p>
    <w:p w14:paraId="4911D22F"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Za pomocą maila oraz wyskakujących okien</w:t>
      </w:r>
    </w:p>
    <w:p w14:paraId="4BB93296"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Musi posiadać możliwość definiowania dni poprzedzających notyfikację związaną z zdarzeniem (np. miesiąc przed, tydzień przed, dzień przed i każdy dzień po terminie)</w:t>
      </w:r>
    </w:p>
    <w:p w14:paraId="1AD67258"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Powiadomienia o wygasających licencjach i gwarancjach</w:t>
      </w:r>
    </w:p>
    <w:p w14:paraId="2FED693F"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 xml:space="preserve">Dzienne raporty z audytu z możliwością definiowania min. 3 własnych raportów </w:t>
      </w:r>
    </w:p>
    <w:p w14:paraId="41EB501B"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Wysyłanie powiadomień związanych ze zbliżającym się terminem przeglądu, lub listą urządzeń, na których nie zostały wykonane czynności serwisowe w terminie.</w:t>
      </w:r>
    </w:p>
    <w:p w14:paraId="7B6CFAD0"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Wysyłanie alertów/maila w przypadku usunięcia użytkownika z Active Directory z informacją o tym, że powinien oddać przypisany mu majątek IT</w:t>
      </w:r>
    </w:p>
    <w:p w14:paraId="1EDF0A0E" w14:textId="77777777" w:rsidR="00172428" w:rsidRPr="002E2714" w:rsidRDefault="00172428" w:rsidP="00172428">
      <w:pPr>
        <w:pStyle w:val="Akapitzlist"/>
        <w:numPr>
          <w:ilvl w:val="0"/>
          <w:numId w:val="4"/>
        </w:numPr>
        <w:tabs>
          <w:tab w:val="left" w:pos="708"/>
        </w:tabs>
        <w:suppressAutoHyphens/>
        <w:spacing w:line="100" w:lineRule="atLeast"/>
        <w:jc w:val="both"/>
        <w:rPr>
          <w:sz w:val="22"/>
          <w:szCs w:val="22"/>
        </w:rPr>
      </w:pPr>
      <w:r w:rsidRPr="002E2714">
        <w:rPr>
          <w:sz w:val="22"/>
          <w:szCs w:val="22"/>
        </w:rPr>
        <w:t>Dostęp do raportów z poziomu przeglądarki www</w:t>
      </w:r>
    </w:p>
    <w:p w14:paraId="6D9184BD" w14:textId="77777777" w:rsidR="00172428" w:rsidRPr="002E2714" w:rsidRDefault="00172428" w:rsidP="00172428">
      <w:pPr>
        <w:pStyle w:val="Domylnie"/>
        <w:numPr>
          <w:ilvl w:val="0"/>
          <w:numId w:val="7"/>
        </w:numPr>
        <w:spacing w:before="240" w:after="0" w:line="100" w:lineRule="atLeast"/>
        <w:jc w:val="both"/>
        <w:rPr>
          <w:rFonts w:ascii="Times New Roman" w:hAnsi="Times New Roman"/>
          <w:sz w:val="22"/>
          <w:szCs w:val="22"/>
        </w:rPr>
      </w:pPr>
      <w:r w:rsidRPr="002E2714">
        <w:rPr>
          <w:rFonts w:ascii="Times New Roman" w:hAnsi="Times New Roman"/>
          <w:sz w:val="22"/>
          <w:szCs w:val="22"/>
        </w:rPr>
        <w:t>System musi posiadać możliwość:</w:t>
      </w:r>
    </w:p>
    <w:p w14:paraId="029E35B5"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 xml:space="preserve">Monitoringu i blokowania aplikacji </w:t>
      </w:r>
    </w:p>
    <w:p w14:paraId="0A7F1BBA"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i blokowania stron www</w:t>
      </w:r>
    </w:p>
    <w:p w14:paraId="4957602D"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i blokowania dysków USB</w:t>
      </w:r>
    </w:p>
    <w:p w14:paraId="38117242"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wydruków</w:t>
      </w:r>
    </w:p>
    <w:p w14:paraId="10592951"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obciążenia komputerów</w:t>
      </w:r>
    </w:p>
    <w:p w14:paraId="4792CC03"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czasu pracy w aplikacji</w:t>
      </w:r>
    </w:p>
    <w:p w14:paraId="65A962C8"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Informacji o odwiedzanych przez użytkowników stronach www: czas, statystyki wg domeny, czasu, użytkownika, konkretnych stron, czas pracy, czas aktywności użytkownika, dokładny adres strony www – aktywny odnośnik, tytuł strony.</w:t>
      </w:r>
    </w:p>
    <w:p w14:paraId="2E3F8EBD"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 xml:space="preserve">Monitoringu obciążenia procesora i wykorzystania pamięci </w:t>
      </w:r>
    </w:p>
    <w:p w14:paraId="5753BAB5"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ruchu na kartach sieciowych komputera.</w:t>
      </w:r>
    </w:p>
    <w:p w14:paraId="422E879F"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wydruków</w:t>
      </w:r>
    </w:p>
    <w:p w14:paraId="0E15BEC0"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zmian na dyskach USB (zmiana nazwy pliku, wielkości, kasowanie pliku, itp.)</w:t>
      </w:r>
    </w:p>
    <w:p w14:paraId="73437302"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Monitoringu zmian w wybranych katalogach zarówno lokalnych jak i sieciowych</w:t>
      </w:r>
      <w:r w:rsidRPr="002E2714">
        <w:rPr>
          <w:sz w:val="22"/>
          <w:szCs w:val="22"/>
          <w:u w:val="single"/>
        </w:rPr>
        <w:t xml:space="preserve"> </w:t>
      </w:r>
      <w:r w:rsidRPr="002E2714">
        <w:rPr>
          <w:sz w:val="22"/>
          <w:szCs w:val="22"/>
        </w:rPr>
        <w:t>(zmiana nazwy pliku, wielkości, kasowanie pliku, modyfikacja itp.)</w:t>
      </w:r>
    </w:p>
    <w:p w14:paraId="7DA01AD2"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Ustawienia przedziału czasowego monitoringu.</w:t>
      </w:r>
    </w:p>
    <w:p w14:paraId="0231D750" w14:textId="77777777" w:rsidR="00172428" w:rsidRPr="002E2714" w:rsidRDefault="00172428" w:rsidP="00172428">
      <w:pPr>
        <w:pStyle w:val="Akapitzlist"/>
        <w:numPr>
          <w:ilvl w:val="3"/>
          <w:numId w:val="4"/>
        </w:numPr>
        <w:tabs>
          <w:tab w:val="left" w:pos="708"/>
        </w:tabs>
        <w:suppressAutoHyphens/>
        <w:spacing w:line="100" w:lineRule="atLeast"/>
        <w:ind w:left="709"/>
        <w:jc w:val="both"/>
        <w:rPr>
          <w:sz w:val="22"/>
          <w:szCs w:val="22"/>
        </w:rPr>
      </w:pPr>
      <w:r w:rsidRPr="002E2714">
        <w:rPr>
          <w:sz w:val="22"/>
          <w:szCs w:val="22"/>
        </w:rPr>
        <w:t>Wyłączenie poszczególnych obszarów monitoringu: www, aplikacje, obciążenie procesora, obciążenie pamięci RAM, monitoring wydruków, czas zalogowania / wylogowania użytkownika</w:t>
      </w:r>
    </w:p>
    <w:p w14:paraId="4D1DD6A1" w14:textId="77777777" w:rsidR="00172428" w:rsidRPr="002E2714" w:rsidRDefault="00172428" w:rsidP="00172428">
      <w:pPr>
        <w:pStyle w:val="Akapitzlist"/>
        <w:numPr>
          <w:ilvl w:val="0"/>
          <w:numId w:val="7"/>
        </w:numPr>
        <w:tabs>
          <w:tab w:val="left" w:pos="708"/>
        </w:tabs>
        <w:suppressAutoHyphens/>
        <w:spacing w:line="100" w:lineRule="atLeast"/>
        <w:jc w:val="both"/>
        <w:rPr>
          <w:sz w:val="22"/>
          <w:szCs w:val="22"/>
        </w:rPr>
      </w:pPr>
      <w:r w:rsidRPr="002E2714">
        <w:rPr>
          <w:sz w:val="22"/>
          <w:szCs w:val="22"/>
        </w:rPr>
        <w:t>System musi posiadać funkcjonalność blokowania aplikacji:</w:t>
      </w:r>
    </w:p>
    <w:p w14:paraId="0CBFABAC" w14:textId="77777777" w:rsidR="00172428" w:rsidRPr="002E2714" w:rsidRDefault="00172428" w:rsidP="00172428">
      <w:pPr>
        <w:pStyle w:val="Akapitzlist"/>
        <w:numPr>
          <w:ilvl w:val="0"/>
          <w:numId w:val="5"/>
        </w:numPr>
        <w:tabs>
          <w:tab w:val="left" w:pos="708"/>
        </w:tabs>
        <w:suppressAutoHyphens/>
        <w:spacing w:line="100" w:lineRule="atLeast"/>
        <w:jc w:val="both"/>
        <w:rPr>
          <w:sz w:val="22"/>
          <w:szCs w:val="22"/>
        </w:rPr>
      </w:pPr>
      <w:r w:rsidRPr="002E2714">
        <w:rPr>
          <w:sz w:val="22"/>
          <w:szCs w:val="22"/>
        </w:rPr>
        <w:t>musi posiadać możliwość zdefiniowania aplikacji zabronionych i uniemożliwienie ich uruchomienia</w:t>
      </w:r>
    </w:p>
    <w:p w14:paraId="30298D0C" w14:textId="77777777" w:rsidR="00172428" w:rsidRPr="002E2714" w:rsidRDefault="00172428" w:rsidP="00172428">
      <w:pPr>
        <w:pStyle w:val="Akapitzlist"/>
        <w:numPr>
          <w:ilvl w:val="0"/>
          <w:numId w:val="5"/>
        </w:numPr>
        <w:tabs>
          <w:tab w:val="left" w:pos="708"/>
        </w:tabs>
        <w:suppressAutoHyphens/>
        <w:spacing w:line="100" w:lineRule="atLeast"/>
        <w:jc w:val="both"/>
        <w:rPr>
          <w:sz w:val="22"/>
          <w:szCs w:val="22"/>
        </w:rPr>
      </w:pPr>
      <w:r w:rsidRPr="002E2714">
        <w:rPr>
          <w:sz w:val="22"/>
          <w:szCs w:val="22"/>
        </w:rPr>
        <w:t>blokowanie stron www, blokowanie wszystkich protokołów dla danej domeny, takich jak: http, https, ftp, imap, pop3, smtp, itp.</w:t>
      </w:r>
    </w:p>
    <w:p w14:paraId="4514DB9A" w14:textId="77777777" w:rsidR="00172428" w:rsidRPr="002E2714" w:rsidRDefault="00172428" w:rsidP="00172428">
      <w:pPr>
        <w:pStyle w:val="Akapitzlist"/>
        <w:numPr>
          <w:ilvl w:val="0"/>
          <w:numId w:val="5"/>
        </w:numPr>
        <w:tabs>
          <w:tab w:val="left" w:pos="708"/>
        </w:tabs>
        <w:suppressAutoHyphens/>
        <w:spacing w:line="100" w:lineRule="atLeast"/>
        <w:jc w:val="both"/>
        <w:rPr>
          <w:sz w:val="22"/>
          <w:szCs w:val="22"/>
        </w:rPr>
      </w:pPr>
      <w:r w:rsidRPr="002E2714">
        <w:rPr>
          <w:sz w:val="22"/>
          <w:szCs w:val="22"/>
        </w:rPr>
        <w:t>blokowanie dysków USB wg numery seryjnego oraz sygnatury dysku.</w:t>
      </w:r>
    </w:p>
    <w:p w14:paraId="4C397F68" w14:textId="77777777" w:rsidR="00172428" w:rsidRPr="002E2714" w:rsidRDefault="00172428" w:rsidP="00172428">
      <w:pPr>
        <w:pStyle w:val="Akapitzlist"/>
        <w:numPr>
          <w:ilvl w:val="0"/>
          <w:numId w:val="5"/>
        </w:numPr>
        <w:tabs>
          <w:tab w:val="left" w:pos="708"/>
        </w:tabs>
        <w:suppressAutoHyphens/>
        <w:spacing w:line="100" w:lineRule="atLeast"/>
        <w:jc w:val="both"/>
        <w:rPr>
          <w:sz w:val="22"/>
          <w:szCs w:val="22"/>
        </w:rPr>
      </w:pPr>
      <w:r w:rsidRPr="002E2714">
        <w:rPr>
          <w:sz w:val="22"/>
          <w:szCs w:val="22"/>
        </w:rPr>
        <w:t>autoryzacja dysków USB - definiowanie „białej listy” dysków USB i blokowanie nieautoryzowanych.</w:t>
      </w:r>
    </w:p>
    <w:p w14:paraId="54D9982A" w14:textId="77777777" w:rsidR="00172428" w:rsidRPr="002E2714" w:rsidRDefault="00172428" w:rsidP="00172428">
      <w:pPr>
        <w:pStyle w:val="Akapitzlist"/>
        <w:numPr>
          <w:ilvl w:val="0"/>
          <w:numId w:val="5"/>
        </w:numPr>
        <w:tabs>
          <w:tab w:val="left" w:pos="708"/>
        </w:tabs>
        <w:suppressAutoHyphens/>
        <w:spacing w:line="100" w:lineRule="atLeast"/>
        <w:jc w:val="both"/>
        <w:rPr>
          <w:sz w:val="22"/>
          <w:szCs w:val="22"/>
        </w:rPr>
      </w:pPr>
      <w:r w:rsidRPr="002E2714">
        <w:rPr>
          <w:sz w:val="22"/>
          <w:szCs w:val="22"/>
        </w:rPr>
        <w:t>blokowanie napędów CD/DVD</w:t>
      </w:r>
    </w:p>
    <w:p w14:paraId="3AAF65DD" w14:textId="77777777" w:rsidR="00172428" w:rsidRPr="002E2714" w:rsidRDefault="00172428" w:rsidP="00172428">
      <w:pPr>
        <w:pStyle w:val="Domylnie"/>
        <w:numPr>
          <w:ilvl w:val="0"/>
          <w:numId w:val="7"/>
        </w:numPr>
        <w:spacing w:before="240" w:after="0" w:line="100" w:lineRule="atLeast"/>
        <w:jc w:val="both"/>
        <w:rPr>
          <w:rFonts w:ascii="Times New Roman" w:hAnsi="Times New Roman"/>
          <w:sz w:val="22"/>
          <w:szCs w:val="22"/>
        </w:rPr>
      </w:pPr>
      <w:r w:rsidRPr="002E2714">
        <w:rPr>
          <w:rFonts w:ascii="Times New Roman" w:hAnsi="Times New Roman"/>
          <w:sz w:val="22"/>
          <w:szCs w:val="22"/>
        </w:rPr>
        <w:t>System musi posiadać moduł raportowania</w:t>
      </w:r>
    </w:p>
    <w:p w14:paraId="75E3AA9F" w14:textId="77777777" w:rsidR="00172428" w:rsidRPr="002E2714" w:rsidRDefault="00172428" w:rsidP="00172428">
      <w:pPr>
        <w:pStyle w:val="Akapitzlist"/>
        <w:numPr>
          <w:ilvl w:val="0"/>
          <w:numId w:val="6"/>
        </w:numPr>
        <w:tabs>
          <w:tab w:val="left" w:pos="708"/>
        </w:tabs>
        <w:suppressAutoHyphens/>
        <w:spacing w:line="100" w:lineRule="atLeast"/>
        <w:jc w:val="both"/>
        <w:rPr>
          <w:sz w:val="22"/>
          <w:szCs w:val="22"/>
        </w:rPr>
      </w:pPr>
      <w:r w:rsidRPr="002E2714">
        <w:rPr>
          <w:sz w:val="22"/>
          <w:szCs w:val="22"/>
        </w:rPr>
        <w:t>Zestawienia raportów do druku (czasowe, wg użytkownika, wg kategorii, zbiorcze, ...)</w:t>
      </w:r>
    </w:p>
    <w:p w14:paraId="3A157FB6" w14:textId="77777777" w:rsidR="00172428" w:rsidRPr="002E2714" w:rsidRDefault="00172428" w:rsidP="00172428">
      <w:pPr>
        <w:pStyle w:val="Akapitzlist"/>
        <w:numPr>
          <w:ilvl w:val="0"/>
          <w:numId w:val="6"/>
        </w:numPr>
        <w:tabs>
          <w:tab w:val="left" w:pos="708"/>
        </w:tabs>
        <w:suppressAutoHyphens/>
        <w:spacing w:line="100" w:lineRule="atLeast"/>
        <w:jc w:val="both"/>
        <w:rPr>
          <w:sz w:val="22"/>
          <w:szCs w:val="22"/>
        </w:rPr>
      </w:pPr>
      <w:r w:rsidRPr="002E2714">
        <w:rPr>
          <w:sz w:val="22"/>
          <w:szCs w:val="22"/>
        </w:rPr>
        <w:t xml:space="preserve">Powiadamianie mailowo np. podczas przekroczenia zdefiniowanego poziomu obciążenia RAM, procesora CPU oraz w przypadku kończącego się miejsca na dysku. (definicja poziomu w procentach oraz minimalny czas, po którym może dość do powtórnego wysyłania notyfikacji) </w:t>
      </w:r>
    </w:p>
    <w:p w14:paraId="65D13CF6" w14:textId="77777777" w:rsidR="00172428" w:rsidRPr="002E2714" w:rsidRDefault="00172428" w:rsidP="00172428">
      <w:pPr>
        <w:pStyle w:val="Akapitzlist"/>
        <w:numPr>
          <w:ilvl w:val="0"/>
          <w:numId w:val="6"/>
        </w:numPr>
        <w:tabs>
          <w:tab w:val="left" w:pos="708"/>
        </w:tabs>
        <w:suppressAutoHyphens/>
        <w:spacing w:line="100" w:lineRule="atLeast"/>
        <w:jc w:val="both"/>
        <w:rPr>
          <w:sz w:val="22"/>
          <w:szCs w:val="22"/>
        </w:rPr>
      </w:pPr>
      <w:r w:rsidRPr="002E2714">
        <w:rPr>
          <w:sz w:val="22"/>
          <w:szCs w:val="22"/>
        </w:rPr>
        <w:t>Graficzne przedstawienie wyników – 3D wykresy (minimum 3 rodzaje) z legendą lub bez legendy</w:t>
      </w:r>
    </w:p>
    <w:p w14:paraId="271C8D06" w14:textId="77777777" w:rsidR="00172428" w:rsidRPr="002E2714" w:rsidRDefault="00172428" w:rsidP="00172428">
      <w:pPr>
        <w:pStyle w:val="Akapitzlist"/>
        <w:numPr>
          <w:ilvl w:val="0"/>
          <w:numId w:val="6"/>
        </w:numPr>
        <w:tabs>
          <w:tab w:val="left" w:pos="708"/>
        </w:tabs>
        <w:suppressAutoHyphens/>
        <w:spacing w:line="100" w:lineRule="atLeast"/>
        <w:jc w:val="both"/>
        <w:rPr>
          <w:sz w:val="22"/>
          <w:szCs w:val="22"/>
        </w:rPr>
      </w:pPr>
      <w:r w:rsidRPr="002E2714">
        <w:rPr>
          <w:sz w:val="22"/>
          <w:szCs w:val="22"/>
        </w:rPr>
        <w:t>Kategoryzacja programów wg wykorzystania (np.: praca, zabawa, zabronione…) oraz wg typu programu (np.: gry, przeglądarki, antywirusy…)</w:t>
      </w:r>
    </w:p>
    <w:p w14:paraId="0D5AE8FD" w14:textId="77777777" w:rsidR="00172428" w:rsidRPr="002E2714" w:rsidRDefault="00172428" w:rsidP="00172428">
      <w:pPr>
        <w:pStyle w:val="Akapitzlist"/>
        <w:numPr>
          <w:ilvl w:val="0"/>
          <w:numId w:val="6"/>
        </w:numPr>
        <w:tabs>
          <w:tab w:val="left" w:pos="708"/>
        </w:tabs>
        <w:suppressAutoHyphens/>
        <w:spacing w:line="100" w:lineRule="atLeast"/>
        <w:jc w:val="both"/>
        <w:rPr>
          <w:sz w:val="22"/>
          <w:szCs w:val="22"/>
        </w:rPr>
      </w:pPr>
      <w:r w:rsidRPr="002E2714">
        <w:rPr>
          <w:sz w:val="22"/>
          <w:szCs w:val="22"/>
        </w:rPr>
        <w:t>Kategoryzacja stron www wg wykorzystania (zakazane, rozrywka, wiadomości, i inne) oraz ich tematów (np. dla kobiet, sport, polityka, hazard ...)</w:t>
      </w:r>
    </w:p>
    <w:p w14:paraId="73A8E229" w14:textId="77777777" w:rsidR="00172428" w:rsidRPr="002E2714" w:rsidRDefault="00172428" w:rsidP="00172428">
      <w:pPr>
        <w:pStyle w:val="Akapitzlist"/>
        <w:numPr>
          <w:ilvl w:val="0"/>
          <w:numId w:val="6"/>
        </w:numPr>
        <w:tabs>
          <w:tab w:val="left" w:pos="708"/>
        </w:tabs>
        <w:suppressAutoHyphens/>
        <w:spacing w:line="100" w:lineRule="atLeast"/>
        <w:jc w:val="both"/>
        <w:rPr>
          <w:sz w:val="22"/>
          <w:szCs w:val="22"/>
        </w:rPr>
      </w:pPr>
      <w:r w:rsidRPr="002E2714">
        <w:rPr>
          <w:sz w:val="22"/>
          <w:szCs w:val="22"/>
        </w:rPr>
        <w:t>Dostęp do wyników z monitoringu przez www.</w:t>
      </w:r>
    </w:p>
    <w:p w14:paraId="30F93E33" w14:textId="77777777" w:rsidR="00172428" w:rsidRPr="002E2714" w:rsidRDefault="00172428" w:rsidP="00172428">
      <w:pPr>
        <w:widowControl w:val="0"/>
        <w:suppressAutoHyphens/>
        <w:jc w:val="both"/>
        <w:rPr>
          <w:sz w:val="22"/>
          <w:szCs w:val="22"/>
        </w:rPr>
      </w:pPr>
    </w:p>
    <w:p w14:paraId="64D3F561" w14:textId="77777777" w:rsidR="00172428" w:rsidRPr="002E2714" w:rsidRDefault="00172428" w:rsidP="00172428">
      <w:pPr>
        <w:pStyle w:val="Domylnie"/>
        <w:spacing w:after="0" w:line="100" w:lineRule="atLeast"/>
        <w:jc w:val="both"/>
        <w:rPr>
          <w:rFonts w:ascii="Times New Roman" w:hAnsi="Times New Roman"/>
          <w:b/>
          <w:sz w:val="22"/>
          <w:szCs w:val="22"/>
          <w:u w:val="single"/>
        </w:rPr>
      </w:pPr>
    </w:p>
    <w:p w14:paraId="327975B0" w14:textId="77777777" w:rsidR="00172428" w:rsidRPr="002E2714" w:rsidRDefault="00172428" w:rsidP="00172428">
      <w:pPr>
        <w:widowControl w:val="0"/>
        <w:suppressAutoHyphens/>
        <w:jc w:val="both"/>
        <w:rPr>
          <w:sz w:val="22"/>
          <w:szCs w:val="22"/>
        </w:rPr>
      </w:pPr>
      <w:r w:rsidRPr="002E2714">
        <w:rPr>
          <w:sz w:val="22"/>
          <w:szCs w:val="22"/>
        </w:rPr>
        <w:t>Wymagania dotyczące wdrożenia / uruchomienia systemu:</w:t>
      </w:r>
    </w:p>
    <w:p w14:paraId="78A4A68B" w14:textId="21C2AE54" w:rsidR="00172428" w:rsidRPr="0038134E" w:rsidRDefault="00172428" w:rsidP="00172428">
      <w:pPr>
        <w:widowControl w:val="0"/>
        <w:suppressAutoHyphens/>
        <w:jc w:val="both"/>
        <w:rPr>
          <w:sz w:val="22"/>
          <w:szCs w:val="22"/>
        </w:rPr>
      </w:pPr>
      <w:r w:rsidRPr="002E2714">
        <w:rPr>
          <w:sz w:val="22"/>
          <w:szCs w:val="22"/>
        </w:rPr>
        <w:br/>
      </w:r>
      <w:r w:rsidRPr="0038134E">
        <w:rPr>
          <w:sz w:val="22"/>
          <w:szCs w:val="22"/>
        </w:rPr>
        <w:t xml:space="preserve">- Oprogramowanie ma zastać dostarczone i licencjonowane dla Urzędu Gminy </w:t>
      </w:r>
      <w:r w:rsidR="00D107B4" w:rsidRPr="0038134E">
        <w:rPr>
          <w:sz w:val="22"/>
          <w:szCs w:val="22"/>
        </w:rPr>
        <w:t>Rzezawa</w:t>
      </w:r>
      <w:r w:rsidRPr="0038134E">
        <w:rPr>
          <w:sz w:val="22"/>
          <w:szCs w:val="22"/>
        </w:rPr>
        <w:t>.</w:t>
      </w:r>
    </w:p>
    <w:p w14:paraId="5F9618E2" w14:textId="77777777" w:rsidR="00172428" w:rsidRPr="0038134E" w:rsidRDefault="00172428" w:rsidP="00172428">
      <w:pPr>
        <w:widowControl w:val="0"/>
        <w:suppressAutoHyphens/>
        <w:jc w:val="both"/>
        <w:rPr>
          <w:sz w:val="22"/>
          <w:szCs w:val="22"/>
        </w:rPr>
      </w:pPr>
      <w:r w:rsidRPr="0038134E">
        <w:rPr>
          <w:sz w:val="22"/>
          <w:szCs w:val="22"/>
        </w:rPr>
        <w:t>- Wykonawca zainstaluje na wskazanym przez Zamawiającego sprzęcie moduł dla administratora służący do zarządzania oprogramowaniem</w:t>
      </w:r>
    </w:p>
    <w:p w14:paraId="1C456FA5" w14:textId="67482994" w:rsidR="00172428" w:rsidRPr="002E2714" w:rsidRDefault="00172428" w:rsidP="00172428">
      <w:pPr>
        <w:widowControl w:val="0"/>
        <w:suppressAutoHyphens/>
        <w:jc w:val="both"/>
        <w:rPr>
          <w:sz w:val="22"/>
          <w:szCs w:val="22"/>
        </w:rPr>
      </w:pPr>
      <w:r w:rsidRPr="0038134E">
        <w:rPr>
          <w:sz w:val="22"/>
          <w:szCs w:val="22"/>
        </w:rPr>
        <w:t>- Wykonawca dokona wspólnej z Zamawiającym instalacji oprogramowania na wskazanych przez Zamawiającego 10 komputerach (w ramach przeszkolenia i wdrożenia)</w:t>
      </w:r>
      <w:r w:rsidRPr="0038134E">
        <w:rPr>
          <w:sz w:val="22"/>
          <w:szCs w:val="22"/>
        </w:rPr>
        <w:br/>
        <w:t>- Wykonawca dokona podłączenia systemu z wybranymi (10 sztuk) końcówkami – komputerami użytkowników.</w:t>
      </w:r>
      <w:r w:rsidRPr="0038134E">
        <w:rPr>
          <w:sz w:val="22"/>
          <w:szCs w:val="22"/>
        </w:rPr>
        <w:br/>
      </w:r>
      <w:r w:rsidRPr="0038134E">
        <w:rPr>
          <w:color w:val="000000" w:themeColor="text1"/>
          <w:sz w:val="22"/>
          <w:szCs w:val="22"/>
        </w:rPr>
        <w:t xml:space="preserve">- Wykonawca dostarczy licencję dla </w:t>
      </w:r>
      <w:r w:rsidR="00DD4CCD" w:rsidRPr="0038134E">
        <w:rPr>
          <w:color w:val="000000" w:themeColor="text1"/>
          <w:sz w:val="22"/>
          <w:szCs w:val="22"/>
        </w:rPr>
        <w:t>3</w:t>
      </w:r>
      <w:r w:rsidRPr="0038134E">
        <w:rPr>
          <w:color w:val="000000" w:themeColor="text1"/>
          <w:sz w:val="22"/>
          <w:szCs w:val="22"/>
        </w:rPr>
        <w:t>0 komputerów będących w siedzibie Zamawiającego.</w:t>
      </w:r>
      <w:r w:rsidRPr="002E2714">
        <w:rPr>
          <w:sz w:val="22"/>
          <w:szCs w:val="22"/>
        </w:rPr>
        <w:br/>
        <w:t>- Wykonawca przeszkoli administratora (wskazaną przez Zamawiającego osobę) z obsługi systemu</w:t>
      </w:r>
      <w:r w:rsidRPr="002E2714">
        <w:rPr>
          <w:sz w:val="22"/>
          <w:szCs w:val="22"/>
        </w:rPr>
        <w:br/>
        <w:t>- Wymagane jest przeszkolenie i pomoc/wspólna konfiguracja i dostosowanie systemu do wymagań zamawiającego w ilości jednego dnia roboczego.</w:t>
      </w:r>
    </w:p>
    <w:p w14:paraId="2ED8C2BE" w14:textId="77777777" w:rsidR="00172428" w:rsidRPr="002E2714" w:rsidRDefault="00172428" w:rsidP="00172428">
      <w:pPr>
        <w:widowControl w:val="0"/>
        <w:suppressAutoHyphens/>
        <w:jc w:val="both"/>
        <w:rPr>
          <w:sz w:val="22"/>
          <w:szCs w:val="22"/>
        </w:rPr>
      </w:pPr>
    </w:p>
    <w:p w14:paraId="4CB3B689" w14:textId="77777777" w:rsidR="00172428" w:rsidRPr="002E2714" w:rsidRDefault="00172428" w:rsidP="00172428">
      <w:pPr>
        <w:widowControl w:val="0"/>
        <w:suppressAutoHyphens/>
        <w:jc w:val="both"/>
        <w:rPr>
          <w:sz w:val="22"/>
          <w:szCs w:val="22"/>
        </w:rPr>
      </w:pPr>
    </w:p>
    <w:p w14:paraId="26FA44FC" w14:textId="0CBA26B4" w:rsidR="0061358E" w:rsidRPr="002E2714" w:rsidRDefault="00172428" w:rsidP="00172428">
      <w:pPr>
        <w:jc w:val="both"/>
        <w:rPr>
          <w:b/>
          <w:bCs/>
          <w:sz w:val="22"/>
          <w:szCs w:val="22"/>
        </w:rPr>
      </w:pPr>
      <w:bookmarkStart w:id="5" w:name="_Hlk83886785"/>
      <w:r w:rsidRPr="002E2714">
        <w:rPr>
          <w:b/>
          <w:bCs/>
          <w:sz w:val="22"/>
          <w:szCs w:val="22"/>
        </w:rPr>
        <w:t xml:space="preserve">Wymagania ogólne dla systemu Mikro EZD dedykowanego dla </w:t>
      </w:r>
      <w:r w:rsidR="0061358E" w:rsidRPr="002E2714">
        <w:rPr>
          <w:b/>
          <w:bCs/>
          <w:sz w:val="22"/>
          <w:szCs w:val="22"/>
        </w:rPr>
        <w:t>3</w:t>
      </w:r>
      <w:r w:rsidRPr="002E2714">
        <w:rPr>
          <w:b/>
          <w:bCs/>
          <w:sz w:val="22"/>
          <w:szCs w:val="22"/>
        </w:rPr>
        <w:t>-ch jednostek podległych Zamawiającego</w:t>
      </w:r>
      <w:r w:rsidR="0061358E" w:rsidRPr="002E2714">
        <w:rPr>
          <w:b/>
          <w:bCs/>
          <w:sz w:val="22"/>
          <w:szCs w:val="22"/>
        </w:rPr>
        <w:t>:</w:t>
      </w:r>
    </w:p>
    <w:p w14:paraId="5C6B855B" w14:textId="77777777" w:rsidR="008A75AC" w:rsidRPr="002E2714" w:rsidRDefault="008A75AC" w:rsidP="00172428">
      <w:pPr>
        <w:jc w:val="both"/>
        <w:rPr>
          <w:b/>
          <w:bCs/>
          <w:sz w:val="22"/>
          <w:szCs w:val="22"/>
        </w:rPr>
      </w:pPr>
    </w:p>
    <w:p w14:paraId="3A3AE521" w14:textId="1924E1D3" w:rsidR="0061358E" w:rsidRPr="002E2714" w:rsidRDefault="008A75AC" w:rsidP="00172428">
      <w:pPr>
        <w:jc w:val="both"/>
        <w:rPr>
          <w:sz w:val="22"/>
          <w:szCs w:val="22"/>
        </w:rPr>
      </w:pPr>
      <w:r w:rsidRPr="002E2714">
        <w:rPr>
          <w:sz w:val="22"/>
          <w:szCs w:val="22"/>
        </w:rPr>
        <w:t>Wykaz</w:t>
      </w:r>
      <w:r w:rsidR="0061358E" w:rsidRPr="002E2714">
        <w:rPr>
          <w:sz w:val="22"/>
          <w:szCs w:val="22"/>
        </w:rPr>
        <w:t xml:space="preserve"> jednostek</w:t>
      </w:r>
      <w:r w:rsidRPr="002E2714">
        <w:rPr>
          <w:sz w:val="22"/>
          <w:szCs w:val="22"/>
        </w:rPr>
        <w:t>,</w:t>
      </w:r>
      <w:r w:rsidR="0061358E" w:rsidRPr="002E2714">
        <w:rPr>
          <w:sz w:val="22"/>
          <w:szCs w:val="22"/>
        </w:rPr>
        <w:t xml:space="preserve"> </w:t>
      </w:r>
      <w:r w:rsidRPr="002E2714">
        <w:rPr>
          <w:sz w:val="22"/>
          <w:szCs w:val="22"/>
        </w:rPr>
        <w:t>dl</w:t>
      </w:r>
      <w:r w:rsidR="0061358E" w:rsidRPr="002E2714">
        <w:rPr>
          <w:sz w:val="22"/>
          <w:szCs w:val="22"/>
        </w:rPr>
        <w:t>a których zamawiany jest w.w system:</w:t>
      </w:r>
    </w:p>
    <w:p w14:paraId="0229C353" w14:textId="5E6A7DAF" w:rsidR="0061358E" w:rsidRPr="002E2714" w:rsidRDefault="0061358E" w:rsidP="00705B86">
      <w:pPr>
        <w:pStyle w:val="Akapitzlist"/>
        <w:numPr>
          <w:ilvl w:val="2"/>
          <w:numId w:val="30"/>
        </w:numPr>
        <w:jc w:val="both"/>
        <w:rPr>
          <w:rStyle w:val="Pogrubienie"/>
          <w:b w:val="0"/>
          <w:bCs w:val="0"/>
          <w:sz w:val="22"/>
          <w:szCs w:val="22"/>
        </w:rPr>
      </w:pPr>
      <w:r w:rsidRPr="002E2714">
        <w:rPr>
          <w:rStyle w:val="Pogrubienie"/>
          <w:b w:val="0"/>
          <w:bCs w:val="0"/>
          <w:sz w:val="22"/>
          <w:szCs w:val="22"/>
          <w:bdr w:val="none" w:sz="0" w:space="0" w:color="auto" w:frame="1"/>
        </w:rPr>
        <w:t>Gminny Zakład Gospodarki Komunalnej w Rzezawie</w:t>
      </w:r>
    </w:p>
    <w:p w14:paraId="6B2041AC" w14:textId="130356E8" w:rsidR="0061358E" w:rsidRPr="002E2714" w:rsidRDefault="0061358E" w:rsidP="00705B86">
      <w:pPr>
        <w:pStyle w:val="Akapitzlist"/>
        <w:numPr>
          <w:ilvl w:val="2"/>
          <w:numId w:val="30"/>
        </w:numPr>
        <w:jc w:val="both"/>
        <w:rPr>
          <w:rStyle w:val="Pogrubienie"/>
          <w:b w:val="0"/>
          <w:bCs w:val="0"/>
          <w:sz w:val="22"/>
          <w:szCs w:val="22"/>
        </w:rPr>
      </w:pPr>
      <w:r w:rsidRPr="002E2714">
        <w:rPr>
          <w:rStyle w:val="Pogrubienie"/>
          <w:b w:val="0"/>
          <w:bCs w:val="0"/>
          <w:sz w:val="22"/>
          <w:szCs w:val="22"/>
          <w:bdr w:val="none" w:sz="0" w:space="0" w:color="auto" w:frame="1"/>
        </w:rPr>
        <w:t>Gminny Zespół Obsługi Szkół i Przedszkoli w Rzezawie</w:t>
      </w:r>
    </w:p>
    <w:p w14:paraId="096F6F09" w14:textId="741B043E" w:rsidR="0061358E" w:rsidRPr="002E2714" w:rsidRDefault="008A75AC" w:rsidP="00705B86">
      <w:pPr>
        <w:pStyle w:val="Akapitzlist"/>
        <w:numPr>
          <w:ilvl w:val="2"/>
          <w:numId w:val="30"/>
        </w:numPr>
        <w:jc w:val="both"/>
        <w:rPr>
          <w:sz w:val="22"/>
          <w:szCs w:val="22"/>
        </w:rPr>
      </w:pPr>
      <w:r w:rsidRPr="002E2714">
        <w:rPr>
          <w:rStyle w:val="Pogrubienie"/>
          <w:b w:val="0"/>
          <w:bCs w:val="0"/>
          <w:sz w:val="22"/>
          <w:szCs w:val="22"/>
          <w:bdr w:val="none" w:sz="0" w:space="0" w:color="auto" w:frame="1"/>
        </w:rPr>
        <w:t>Gminny Ośrodek Pomocy Społecznej w Rzezawie</w:t>
      </w:r>
    </w:p>
    <w:p w14:paraId="192B4BFA" w14:textId="77777777" w:rsidR="00172428" w:rsidRPr="002E2714" w:rsidRDefault="00172428" w:rsidP="00705B86">
      <w:pPr>
        <w:pStyle w:val="Akapitzlist"/>
        <w:numPr>
          <w:ilvl w:val="0"/>
          <w:numId w:val="21"/>
        </w:numPr>
        <w:jc w:val="both"/>
        <w:rPr>
          <w:sz w:val="22"/>
          <w:szCs w:val="22"/>
        </w:rPr>
      </w:pPr>
      <w:r w:rsidRPr="002E2714">
        <w:rPr>
          <w:sz w:val="22"/>
          <w:szCs w:val="22"/>
        </w:rPr>
        <w:t>SYSTEM musi być zaprojektowany z wykorzystaniem nowoczesnych technologii internetowych i powszechnie zaakceptowanych standardów w tym zakresie.</w:t>
      </w:r>
    </w:p>
    <w:p w14:paraId="2D0E877E" w14:textId="77777777" w:rsidR="00172428" w:rsidRPr="002E2714" w:rsidRDefault="00172428" w:rsidP="00705B86">
      <w:pPr>
        <w:pStyle w:val="Akapitzlist"/>
        <w:numPr>
          <w:ilvl w:val="0"/>
          <w:numId w:val="21"/>
        </w:numPr>
        <w:jc w:val="both"/>
        <w:rPr>
          <w:sz w:val="22"/>
          <w:szCs w:val="22"/>
        </w:rPr>
      </w:pPr>
      <w:r w:rsidRPr="002E2714">
        <w:rPr>
          <w:sz w:val="22"/>
          <w:szCs w:val="22"/>
        </w:rPr>
        <w:t>SYSTEM musi być zbudowany w architekturze trójwarstwowej w tym:</w:t>
      </w:r>
    </w:p>
    <w:p w14:paraId="2170C62A" w14:textId="77777777" w:rsidR="00172428" w:rsidRPr="002E2714" w:rsidRDefault="00172428" w:rsidP="00705B86">
      <w:pPr>
        <w:pStyle w:val="Akapitzlist"/>
        <w:numPr>
          <w:ilvl w:val="1"/>
          <w:numId w:val="21"/>
        </w:numPr>
        <w:jc w:val="both"/>
        <w:rPr>
          <w:sz w:val="22"/>
          <w:szCs w:val="22"/>
        </w:rPr>
      </w:pPr>
      <w:r w:rsidRPr="002E2714">
        <w:rPr>
          <w:sz w:val="22"/>
          <w:szCs w:val="22"/>
        </w:rPr>
        <w:t>Warstwa bazodanowa musi być wykonana w oparciu o komercyjny silnik bazodanowy lub niekomercyjny z zastrzeżeniem, iż silnik ten jest powszechnie stosowany zarówno w rozwiązaniach komercyjnych jak i niekomercyjnych.</w:t>
      </w:r>
    </w:p>
    <w:p w14:paraId="7E6F077B" w14:textId="77777777" w:rsidR="00172428" w:rsidRPr="002E2714" w:rsidRDefault="00172428" w:rsidP="00705B86">
      <w:pPr>
        <w:pStyle w:val="Akapitzlist"/>
        <w:numPr>
          <w:ilvl w:val="1"/>
          <w:numId w:val="21"/>
        </w:numPr>
        <w:jc w:val="both"/>
        <w:rPr>
          <w:sz w:val="22"/>
          <w:szCs w:val="22"/>
        </w:rPr>
      </w:pPr>
      <w:r w:rsidRPr="002E2714">
        <w:rPr>
          <w:sz w:val="22"/>
          <w:szCs w:val="22"/>
        </w:rPr>
        <w:t>Warstwa aplikacyjna wykorzystująca uznany, powszechnie znany i szeroko stosowany język programowania z wykorzystaniem powszechnie znanego i wykorzystywanego serwera http.</w:t>
      </w:r>
    </w:p>
    <w:p w14:paraId="047EEBCE" w14:textId="77777777" w:rsidR="00172428" w:rsidRPr="002E2714" w:rsidRDefault="00172428" w:rsidP="00705B86">
      <w:pPr>
        <w:pStyle w:val="Akapitzlist"/>
        <w:numPr>
          <w:ilvl w:val="1"/>
          <w:numId w:val="21"/>
        </w:numPr>
        <w:jc w:val="both"/>
        <w:rPr>
          <w:sz w:val="22"/>
          <w:szCs w:val="22"/>
        </w:rPr>
      </w:pPr>
      <w:r w:rsidRPr="002E2714">
        <w:rPr>
          <w:sz w:val="22"/>
          <w:szCs w:val="22"/>
        </w:rPr>
        <w:t>Warstwa kliencka musi być obsługiwana tylko i wyłącznie przez przeglądarkę internetową.</w:t>
      </w:r>
    </w:p>
    <w:p w14:paraId="1428E387" w14:textId="77777777" w:rsidR="00172428" w:rsidRPr="002E2714" w:rsidRDefault="00172428" w:rsidP="00705B86">
      <w:pPr>
        <w:pStyle w:val="Akapitzlist"/>
        <w:numPr>
          <w:ilvl w:val="0"/>
          <w:numId w:val="21"/>
        </w:numPr>
        <w:jc w:val="both"/>
        <w:rPr>
          <w:sz w:val="22"/>
          <w:szCs w:val="22"/>
        </w:rPr>
      </w:pPr>
      <w:r w:rsidRPr="002E2714">
        <w:rPr>
          <w:sz w:val="22"/>
          <w:szCs w:val="22"/>
        </w:rPr>
        <w:t>W warstwie klienckiej system musi być w pełni obsługiwany za pomocą przeglądarki internetowej, w szczególności przez FireFox w wersji 47 i wyższej, Google Chrome w wersji 51 lub wyżej.</w:t>
      </w:r>
    </w:p>
    <w:p w14:paraId="7FAD7387" w14:textId="77777777" w:rsidR="00172428" w:rsidRPr="002E2714" w:rsidRDefault="00172428" w:rsidP="00705B86">
      <w:pPr>
        <w:pStyle w:val="Akapitzlist"/>
        <w:numPr>
          <w:ilvl w:val="0"/>
          <w:numId w:val="21"/>
        </w:numPr>
        <w:jc w:val="both"/>
        <w:rPr>
          <w:sz w:val="22"/>
          <w:szCs w:val="22"/>
        </w:rPr>
      </w:pPr>
      <w:r w:rsidRPr="002E2714">
        <w:rPr>
          <w:sz w:val="22"/>
          <w:szCs w:val="22"/>
        </w:rPr>
        <w:t>W zakresie komunikacji aplikacji z zewnętrznymi urządzeniami informatycznymi, w tym zakresie obsługi podpisu kwalifikowanego przeglądarka internetowa może korzystać tylko z oficjalnie wspieranych rozszerzeń i dodatków.</w:t>
      </w:r>
    </w:p>
    <w:p w14:paraId="3C35F8CE" w14:textId="77777777" w:rsidR="00172428" w:rsidRPr="002E2714" w:rsidRDefault="00172428" w:rsidP="00705B86">
      <w:pPr>
        <w:pStyle w:val="Akapitzlist"/>
        <w:numPr>
          <w:ilvl w:val="0"/>
          <w:numId w:val="21"/>
        </w:numPr>
        <w:jc w:val="both"/>
        <w:rPr>
          <w:sz w:val="22"/>
          <w:szCs w:val="22"/>
        </w:rPr>
      </w:pPr>
      <w:r w:rsidRPr="002E2714">
        <w:rPr>
          <w:sz w:val="22"/>
          <w:szCs w:val="22"/>
        </w:rPr>
        <w:t>Zastosowany silnik bazodanowy musi być dedykowany do obsługi dużej liczby danych dokumentowych, musi charakteryzować się skalowalnością i dużą wydajnością w zakresie pełnotekstowego przeszukiwania. Musi być także zdolny do przechowywania dowolnych struktur danych, w szczególności danych dokumentowych.</w:t>
      </w:r>
    </w:p>
    <w:p w14:paraId="7D96CCED" w14:textId="77777777" w:rsidR="00172428" w:rsidRPr="002E2714" w:rsidRDefault="00172428" w:rsidP="00705B86">
      <w:pPr>
        <w:pStyle w:val="Akapitzlist"/>
        <w:numPr>
          <w:ilvl w:val="0"/>
          <w:numId w:val="21"/>
        </w:numPr>
        <w:jc w:val="both"/>
        <w:rPr>
          <w:sz w:val="22"/>
          <w:szCs w:val="22"/>
        </w:rPr>
      </w:pPr>
      <w:r w:rsidRPr="002E2714">
        <w:rPr>
          <w:sz w:val="22"/>
          <w:szCs w:val="22"/>
        </w:rPr>
        <w:t>Instancja SYSTEM musi być gotowa do obsługi dowolnej liczby jednostek organizacyjnych, a tworzenie/dodawanie kolejnych jednostek musi być możliwe z poziomu interfejsu systemu.</w:t>
      </w:r>
    </w:p>
    <w:p w14:paraId="1D4094FD" w14:textId="77777777" w:rsidR="00172428" w:rsidRPr="002E2714" w:rsidRDefault="00172428" w:rsidP="00705B86">
      <w:pPr>
        <w:pStyle w:val="Akapitzlist"/>
        <w:numPr>
          <w:ilvl w:val="0"/>
          <w:numId w:val="21"/>
        </w:numPr>
        <w:jc w:val="both"/>
        <w:rPr>
          <w:sz w:val="22"/>
          <w:szCs w:val="22"/>
        </w:rPr>
      </w:pPr>
      <w:r w:rsidRPr="002E2714">
        <w:rPr>
          <w:sz w:val="22"/>
          <w:szCs w:val="22"/>
        </w:rPr>
        <w:t>Każdy obszar systemu dotyczący pojedynczej jednostki organizacyjnej (dalej zwany kontekstem) musi być niezależny w zakresie danych dotyczących danej jednostki organizacyjnej.</w:t>
      </w:r>
    </w:p>
    <w:p w14:paraId="51A06F2C" w14:textId="77777777" w:rsidR="00172428" w:rsidRPr="002E2714" w:rsidRDefault="00172428" w:rsidP="00705B86">
      <w:pPr>
        <w:pStyle w:val="Akapitzlist"/>
        <w:numPr>
          <w:ilvl w:val="0"/>
          <w:numId w:val="21"/>
        </w:numPr>
        <w:jc w:val="both"/>
        <w:rPr>
          <w:sz w:val="22"/>
          <w:szCs w:val="22"/>
        </w:rPr>
      </w:pPr>
      <w:r w:rsidRPr="002E2714">
        <w:rPr>
          <w:sz w:val="22"/>
          <w:szCs w:val="22"/>
        </w:rPr>
        <w:t>Wymaganie powyższe dotyczy także zbioru użytkowników systemu w danym kontekście tzn. użytkownicy jednego kontekstu nie mają dostępu do użytkowników innego kontekstu.</w:t>
      </w:r>
    </w:p>
    <w:p w14:paraId="12D5CCD8" w14:textId="77777777" w:rsidR="00172428" w:rsidRPr="002E2714" w:rsidRDefault="00172428" w:rsidP="00172428">
      <w:pPr>
        <w:jc w:val="both"/>
        <w:rPr>
          <w:sz w:val="22"/>
          <w:szCs w:val="22"/>
        </w:rPr>
      </w:pPr>
    </w:p>
    <w:p w14:paraId="2F20367D" w14:textId="77777777" w:rsidR="00172428" w:rsidRPr="002E2714" w:rsidRDefault="00172428" w:rsidP="00172428">
      <w:pPr>
        <w:rPr>
          <w:sz w:val="22"/>
          <w:szCs w:val="22"/>
        </w:rPr>
      </w:pPr>
      <w:r w:rsidRPr="002E2714">
        <w:rPr>
          <w:sz w:val="22"/>
          <w:szCs w:val="22"/>
        </w:rPr>
        <w:t>Wymagania prawne</w:t>
      </w:r>
    </w:p>
    <w:p w14:paraId="01D71FD9" w14:textId="77777777" w:rsidR="00172428" w:rsidRPr="002E2714" w:rsidRDefault="00172428" w:rsidP="00705B86">
      <w:pPr>
        <w:pStyle w:val="Akapitzlist"/>
        <w:numPr>
          <w:ilvl w:val="0"/>
          <w:numId w:val="26"/>
        </w:numPr>
        <w:jc w:val="both"/>
        <w:rPr>
          <w:sz w:val="22"/>
          <w:szCs w:val="22"/>
        </w:rPr>
      </w:pPr>
      <w:r w:rsidRPr="002E2714">
        <w:rPr>
          <w:sz w:val="22"/>
          <w:szCs w:val="22"/>
        </w:rPr>
        <w:t>Ustawa z dnia 14 czerwca 1960 r. Kodeks postępowania administracyjnego (Dz. U. 2013 r. poz. 267).</w:t>
      </w:r>
    </w:p>
    <w:p w14:paraId="34ED716B" w14:textId="77777777" w:rsidR="00172428" w:rsidRPr="002E2714" w:rsidRDefault="00172428" w:rsidP="00705B86">
      <w:pPr>
        <w:pStyle w:val="Akapitzlist"/>
        <w:numPr>
          <w:ilvl w:val="0"/>
          <w:numId w:val="26"/>
        </w:numPr>
        <w:jc w:val="both"/>
        <w:rPr>
          <w:sz w:val="22"/>
          <w:szCs w:val="22"/>
        </w:rPr>
      </w:pPr>
      <w:r w:rsidRPr="002E2714">
        <w:rPr>
          <w:sz w:val="22"/>
          <w:szCs w:val="22"/>
        </w:rPr>
        <w:t>Ustawa z dnia 14 lipca 1983 r. o narodowym zasobie archiwalnym i archiwach (Dz. U. 2011 r. Nr 123 poz. 698 z późn. zm.).</w:t>
      </w:r>
    </w:p>
    <w:p w14:paraId="1424E873" w14:textId="77777777" w:rsidR="00172428" w:rsidRPr="002E2714" w:rsidRDefault="00172428" w:rsidP="00705B86">
      <w:pPr>
        <w:pStyle w:val="Akapitzlist"/>
        <w:numPr>
          <w:ilvl w:val="0"/>
          <w:numId w:val="26"/>
        </w:numPr>
        <w:jc w:val="both"/>
        <w:rPr>
          <w:sz w:val="22"/>
          <w:szCs w:val="22"/>
        </w:rPr>
      </w:pPr>
      <w:r w:rsidRPr="002E2714">
        <w:rPr>
          <w:sz w:val="22"/>
          <w:szCs w:val="22"/>
        </w:rPr>
        <w:t>Rozporządzenie Ministra Spraw Wewnętrznych i Administracji z dnia 30 października 2006 r. w sprawie niezbędnych elementów struktury dokumentów elektronicznych (Dz. U. z 2006 r. Nr 206 poz. 1517).</w:t>
      </w:r>
    </w:p>
    <w:p w14:paraId="66F62E56" w14:textId="77777777" w:rsidR="00172428" w:rsidRPr="002E2714" w:rsidRDefault="00172428" w:rsidP="00705B86">
      <w:pPr>
        <w:pStyle w:val="Akapitzlist"/>
        <w:numPr>
          <w:ilvl w:val="0"/>
          <w:numId w:val="26"/>
        </w:numPr>
        <w:jc w:val="both"/>
        <w:rPr>
          <w:sz w:val="22"/>
          <w:szCs w:val="22"/>
        </w:rPr>
      </w:pPr>
      <w:r w:rsidRPr="002E2714">
        <w:rPr>
          <w:sz w:val="22"/>
          <w:szCs w:val="22"/>
        </w:rPr>
        <w:t>Ustawa z dnia 10 maja 2018 r. o ochronie danych osobowych (Dz. U. 2018 poz. 1000).</w:t>
      </w:r>
    </w:p>
    <w:p w14:paraId="0D5C79AE" w14:textId="77777777" w:rsidR="00172428" w:rsidRPr="002E2714" w:rsidRDefault="00172428" w:rsidP="00705B86">
      <w:pPr>
        <w:pStyle w:val="Akapitzlist"/>
        <w:numPr>
          <w:ilvl w:val="0"/>
          <w:numId w:val="26"/>
        </w:numPr>
        <w:jc w:val="both"/>
        <w:rPr>
          <w:sz w:val="22"/>
          <w:szCs w:val="22"/>
        </w:rPr>
      </w:pPr>
      <w:r w:rsidRPr="002E2714">
        <w:rPr>
          <w:sz w:val="22"/>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FB4B2EC" w14:textId="77777777" w:rsidR="00172428" w:rsidRPr="002E2714" w:rsidRDefault="00172428" w:rsidP="00705B86">
      <w:pPr>
        <w:pStyle w:val="Akapitzlist"/>
        <w:numPr>
          <w:ilvl w:val="0"/>
          <w:numId w:val="26"/>
        </w:numPr>
        <w:jc w:val="both"/>
        <w:rPr>
          <w:sz w:val="22"/>
          <w:szCs w:val="22"/>
        </w:rPr>
      </w:pPr>
      <w:r w:rsidRPr="002E2714">
        <w:rPr>
          <w:sz w:val="22"/>
          <w:szCs w:val="22"/>
        </w:rPr>
        <w:t>Ustawa z dnia 18 września 2001 r. o podpisie elektronicznym (Dz. U. z 2001 r. Nr 130 poz. 1450 z późn. zm.).</w:t>
      </w:r>
    </w:p>
    <w:p w14:paraId="4240CFBE" w14:textId="77777777" w:rsidR="00172428" w:rsidRPr="002E2714" w:rsidRDefault="00172428" w:rsidP="00705B86">
      <w:pPr>
        <w:pStyle w:val="Akapitzlist"/>
        <w:numPr>
          <w:ilvl w:val="0"/>
          <w:numId w:val="26"/>
        </w:numPr>
        <w:jc w:val="both"/>
        <w:rPr>
          <w:sz w:val="22"/>
          <w:szCs w:val="22"/>
        </w:rPr>
      </w:pPr>
      <w:r w:rsidRPr="002E2714">
        <w:rPr>
          <w:sz w:val="22"/>
          <w:szCs w:val="22"/>
        </w:rPr>
        <w:t>Ustawa z dnia 18 lipca 2002 r. o świadczeniu usług drogą elektroniczną (Dz. U. 2010 nr 171 poz. 1152 z późn. zm.).</w:t>
      </w:r>
    </w:p>
    <w:p w14:paraId="4B6E74DA" w14:textId="77777777" w:rsidR="00172428" w:rsidRPr="002E2714" w:rsidRDefault="00172428" w:rsidP="00705B86">
      <w:pPr>
        <w:pStyle w:val="Akapitzlist"/>
        <w:numPr>
          <w:ilvl w:val="0"/>
          <w:numId w:val="26"/>
        </w:numPr>
        <w:jc w:val="both"/>
        <w:rPr>
          <w:sz w:val="22"/>
          <w:szCs w:val="22"/>
        </w:rPr>
      </w:pPr>
      <w:r w:rsidRPr="002E2714">
        <w:rPr>
          <w:sz w:val="22"/>
          <w:szCs w:val="22"/>
        </w:rPr>
        <w:t>Ustawa z dnia 17 lutego 2005 r. o informatyzacji podmiotów realizujących zadania publiczne (Dz. U. z 2005 r. Nr 64 poz. 565 z późn. zm.).</w:t>
      </w:r>
    </w:p>
    <w:p w14:paraId="6785BE50" w14:textId="77777777" w:rsidR="00172428" w:rsidRPr="002E2714" w:rsidRDefault="00172428" w:rsidP="00705B86">
      <w:pPr>
        <w:pStyle w:val="Akapitzlist"/>
        <w:numPr>
          <w:ilvl w:val="0"/>
          <w:numId w:val="26"/>
        </w:numPr>
        <w:jc w:val="both"/>
        <w:rPr>
          <w:sz w:val="22"/>
          <w:szCs w:val="22"/>
        </w:rPr>
      </w:pPr>
      <w:r w:rsidRPr="002E2714">
        <w:rPr>
          <w:sz w:val="22"/>
          <w:szCs w:val="22"/>
        </w:rPr>
        <w:t>Ustawa z dnia 5 lipca 2002 r. o ochronie niektórych usług świadczonych drogą elektroniczną opartych lub polegających na dostępie warunkowym (Dz. U. z 2002 r. Nr 126 poz. 1068 z późn. zm.)</w:t>
      </w:r>
    </w:p>
    <w:p w14:paraId="6C6662E3" w14:textId="77777777" w:rsidR="00172428" w:rsidRPr="002E2714" w:rsidRDefault="00172428" w:rsidP="00172428">
      <w:pPr>
        <w:jc w:val="both"/>
        <w:rPr>
          <w:sz w:val="22"/>
          <w:szCs w:val="22"/>
        </w:rPr>
      </w:pPr>
    </w:p>
    <w:p w14:paraId="2EEC8A5D" w14:textId="77777777" w:rsidR="00172428" w:rsidRPr="002E2714" w:rsidRDefault="00172428" w:rsidP="00172428">
      <w:pPr>
        <w:jc w:val="both"/>
        <w:rPr>
          <w:sz w:val="22"/>
          <w:szCs w:val="22"/>
        </w:rPr>
      </w:pPr>
      <w:r w:rsidRPr="002E2714">
        <w:rPr>
          <w:sz w:val="22"/>
          <w:szCs w:val="22"/>
        </w:rPr>
        <w:t>Wymagania dotyczące instalacji SYSTEMU:</w:t>
      </w:r>
    </w:p>
    <w:p w14:paraId="4384DAD7" w14:textId="77777777" w:rsidR="00172428" w:rsidRPr="002E2714" w:rsidRDefault="00172428" w:rsidP="00705B86">
      <w:pPr>
        <w:pStyle w:val="Akapitzlist"/>
        <w:numPr>
          <w:ilvl w:val="0"/>
          <w:numId w:val="22"/>
        </w:numPr>
        <w:jc w:val="both"/>
        <w:rPr>
          <w:sz w:val="22"/>
          <w:szCs w:val="22"/>
        </w:rPr>
      </w:pPr>
      <w:r w:rsidRPr="002E2714">
        <w:rPr>
          <w:sz w:val="22"/>
          <w:szCs w:val="22"/>
        </w:rPr>
        <w:t>Licencja na SYSTEM musi pozwalać na zainstalowanie dowolnej liczby kopii SYSTEM na własne potrzeby nie wykraczające poza cel projektu, w szczególności na tworzenie, instalację wielu środowisk testowo-szkoleniowych.</w:t>
      </w:r>
    </w:p>
    <w:p w14:paraId="5ACC47C4" w14:textId="77777777" w:rsidR="00172428" w:rsidRPr="002E2714" w:rsidRDefault="00172428" w:rsidP="00705B86">
      <w:pPr>
        <w:pStyle w:val="Akapitzlist"/>
        <w:numPr>
          <w:ilvl w:val="0"/>
          <w:numId w:val="22"/>
        </w:numPr>
        <w:jc w:val="both"/>
        <w:rPr>
          <w:sz w:val="22"/>
          <w:szCs w:val="22"/>
        </w:rPr>
      </w:pPr>
      <w:r w:rsidRPr="002E2714">
        <w:rPr>
          <w:sz w:val="22"/>
          <w:szCs w:val="22"/>
        </w:rPr>
        <w:t>Wykonawca zainstaluje w zasobach wskazanych przez Zamawiającego co najmniej 2 instancje systemu:</w:t>
      </w:r>
    </w:p>
    <w:p w14:paraId="69EA05FD" w14:textId="77777777" w:rsidR="00172428" w:rsidRPr="002E2714" w:rsidRDefault="00172428" w:rsidP="00705B86">
      <w:pPr>
        <w:pStyle w:val="Akapitzlist"/>
        <w:numPr>
          <w:ilvl w:val="1"/>
          <w:numId w:val="22"/>
        </w:numPr>
        <w:jc w:val="both"/>
        <w:rPr>
          <w:sz w:val="22"/>
          <w:szCs w:val="22"/>
        </w:rPr>
      </w:pPr>
      <w:r w:rsidRPr="002E2714">
        <w:rPr>
          <w:sz w:val="22"/>
          <w:szCs w:val="22"/>
        </w:rPr>
        <w:t>Instancja produkcyjna, w dedykowanych środowisku produkcyjnym, która stanowić będzie podstawową wersję dostępną dla pracowników jednostek organizacyjnych i przez nich wykorzystywaną na co dzień.</w:t>
      </w:r>
    </w:p>
    <w:p w14:paraId="51F4A84E" w14:textId="147BE6DF" w:rsidR="00172428" w:rsidRPr="002E2714" w:rsidRDefault="00172428" w:rsidP="00705B86">
      <w:pPr>
        <w:pStyle w:val="Akapitzlist"/>
        <w:numPr>
          <w:ilvl w:val="1"/>
          <w:numId w:val="22"/>
        </w:numPr>
        <w:jc w:val="both"/>
        <w:rPr>
          <w:sz w:val="22"/>
          <w:szCs w:val="22"/>
        </w:rPr>
      </w:pPr>
      <w:r w:rsidRPr="002E2714">
        <w:rPr>
          <w:sz w:val="22"/>
          <w:szCs w:val="22"/>
        </w:rPr>
        <w:t xml:space="preserve">Instancja szkoleniowo-testowa, w dedykowanym środowisku testowym, dostępna dla Urzędu </w:t>
      </w:r>
      <w:r w:rsidR="000F166C" w:rsidRPr="002E2714">
        <w:rPr>
          <w:sz w:val="22"/>
          <w:szCs w:val="22"/>
        </w:rPr>
        <w:t>Rzezawa</w:t>
      </w:r>
      <w:r w:rsidRPr="002E2714">
        <w:rPr>
          <w:sz w:val="22"/>
          <w:szCs w:val="22"/>
        </w:rPr>
        <w:t xml:space="preserve"> wykorzystywana w celach szkoleniowych.</w:t>
      </w:r>
    </w:p>
    <w:p w14:paraId="31E999AB" w14:textId="77777777" w:rsidR="00172428" w:rsidRPr="002E2714" w:rsidRDefault="00172428" w:rsidP="00705B86">
      <w:pPr>
        <w:pStyle w:val="Akapitzlist"/>
        <w:numPr>
          <w:ilvl w:val="0"/>
          <w:numId w:val="22"/>
        </w:numPr>
        <w:jc w:val="both"/>
        <w:rPr>
          <w:sz w:val="22"/>
          <w:szCs w:val="22"/>
        </w:rPr>
      </w:pPr>
      <w:r w:rsidRPr="002E2714">
        <w:rPr>
          <w:sz w:val="22"/>
          <w:szCs w:val="22"/>
        </w:rPr>
        <w:t>Wykonawca zobowiązany jest dostarczyć i skonfigurować własne narzędzie do tworzenia kopii zapasowych. Narzędzie to musi pozwalać na tworzenie kopii zarówno bazy danych systemu jak i aplikacji, z danych wprowadzonych do systemu nie później niż w ciągu 24h od ich wprowadzenia.</w:t>
      </w:r>
    </w:p>
    <w:p w14:paraId="69B90D16" w14:textId="77777777" w:rsidR="00172428" w:rsidRPr="002E2714" w:rsidRDefault="00172428" w:rsidP="00172428">
      <w:pPr>
        <w:jc w:val="both"/>
        <w:rPr>
          <w:sz w:val="22"/>
          <w:szCs w:val="22"/>
        </w:rPr>
      </w:pPr>
    </w:p>
    <w:p w14:paraId="7B37E845" w14:textId="77777777" w:rsidR="00172428" w:rsidRPr="002E2714" w:rsidRDefault="00172428" w:rsidP="00172428">
      <w:pPr>
        <w:jc w:val="both"/>
        <w:rPr>
          <w:sz w:val="22"/>
          <w:szCs w:val="22"/>
        </w:rPr>
      </w:pPr>
      <w:r w:rsidRPr="002E2714">
        <w:rPr>
          <w:sz w:val="22"/>
          <w:szCs w:val="22"/>
        </w:rPr>
        <w:t>Wymagania dotyczące bezpieczeństwa systemu:</w:t>
      </w:r>
    </w:p>
    <w:p w14:paraId="2AD692C2" w14:textId="77777777" w:rsidR="00172428" w:rsidRPr="002E2714" w:rsidRDefault="00172428" w:rsidP="00705B86">
      <w:pPr>
        <w:pStyle w:val="Akapitzlist"/>
        <w:numPr>
          <w:ilvl w:val="0"/>
          <w:numId w:val="23"/>
        </w:numPr>
        <w:jc w:val="both"/>
        <w:rPr>
          <w:sz w:val="22"/>
          <w:szCs w:val="22"/>
        </w:rPr>
      </w:pPr>
      <w:r w:rsidRPr="002E2714">
        <w:rPr>
          <w:sz w:val="22"/>
          <w:szCs w:val="22"/>
        </w:rPr>
        <w:t>SYSTEM musi spełniać określone wymagania w zakresie bezpieczeństwa aplikacji internetowych. Analiza ryzyka wskazuje na następujące krytyczne obszary i funkcjonalności systemu, na które Wykonawca musi zwrócić szczególną uwagę:</w:t>
      </w:r>
    </w:p>
    <w:p w14:paraId="04C8E157" w14:textId="77777777" w:rsidR="00172428" w:rsidRPr="002E2714" w:rsidRDefault="00172428" w:rsidP="00705B86">
      <w:pPr>
        <w:pStyle w:val="Nagwek1"/>
        <w:numPr>
          <w:ilvl w:val="1"/>
          <w:numId w:val="23"/>
        </w:numPr>
        <w:rPr>
          <w:rFonts w:ascii="Times New Roman" w:hAnsi="Times New Roman" w:cs="Times New Roman"/>
          <w:b w:val="0"/>
          <w:bCs w:val="0"/>
          <w:sz w:val="22"/>
          <w:szCs w:val="22"/>
        </w:rPr>
      </w:pPr>
      <w:r w:rsidRPr="002E2714">
        <w:rPr>
          <w:rFonts w:ascii="Times New Roman" w:hAnsi="Times New Roman" w:cs="Times New Roman"/>
          <w:b w:val="0"/>
          <w:bCs w:val="0"/>
          <w:sz w:val="22"/>
          <w:szCs w:val="22"/>
        </w:rPr>
        <w:t>SYSTEM w trakcie komunikacji z ESP oraz ePUAP będzie przekazywał dane osobowe. Transmisja danych oraz dostęp do nich musi spełniać wymagania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wytycznie UODO w tym zakresie, w szczególności wypełniać wymagania i rekomendacje UODO dla systemów informatycznych przetwarzających dane osobowe.</w:t>
      </w:r>
    </w:p>
    <w:p w14:paraId="29797750" w14:textId="77777777" w:rsidR="00172428" w:rsidRPr="002E2714" w:rsidRDefault="00172428" w:rsidP="00705B86">
      <w:pPr>
        <w:pStyle w:val="Akapitzlist"/>
        <w:numPr>
          <w:ilvl w:val="1"/>
          <w:numId w:val="23"/>
        </w:numPr>
        <w:jc w:val="both"/>
        <w:rPr>
          <w:sz w:val="22"/>
          <w:szCs w:val="22"/>
        </w:rPr>
      </w:pPr>
      <w:r w:rsidRPr="002E2714">
        <w:rPr>
          <w:sz w:val="22"/>
          <w:szCs w:val="22"/>
        </w:rPr>
        <w:t>Dostęp do SYSTEM będzie się odbywał poprzez przeglądarkę internetową i będzie realizowany za pomocą ogólnoświatowej sieci Internet. Wykonawca wspólnie z Zamawiającym musi uzgodnić sposób zabezpieczania komunikacji, w szczególności w trakcie autoryzacji i autentykacji użytkowników SYSTEM.</w:t>
      </w:r>
    </w:p>
    <w:p w14:paraId="33E2EE16" w14:textId="77777777" w:rsidR="00172428" w:rsidRPr="002E2714" w:rsidRDefault="00172428" w:rsidP="00705B86">
      <w:pPr>
        <w:pStyle w:val="Akapitzlist"/>
        <w:numPr>
          <w:ilvl w:val="1"/>
          <w:numId w:val="23"/>
        </w:numPr>
        <w:jc w:val="both"/>
        <w:rPr>
          <w:sz w:val="22"/>
          <w:szCs w:val="22"/>
        </w:rPr>
      </w:pPr>
      <w:r w:rsidRPr="002E2714">
        <w:rPr>
          <w:sz w:val="22"/>
          <w:szCs w:val="22"/>
        </w:rPr>
        <w:t>SYSTEM musi być dostępny dla pracowników jednostek organizacyjnym przez 24h na dobę. Dopuszcza się okresowe przerwy w dostępie do systemu konieczne do przeprowadzenia prac serwisowo-konserwacyjnych.</w:t>
      </w:r>
    </w:p>
    <w:p w14:paraId="23D49A69" w14:textId="0EBA93CB" w:rsidR="00172428" w:rsidRPr="002E2714" w:rsidRDefault="00172428" w:rsidP="00705B86">
      <w:pPr>
        <w:pStyle w:val="Akapitzlist"/>
        <w:numPr>
          <w:ilvl w:val="0"/>
          <w:numId w:val="23"/>
        </w:numPr>
        <w:jc w:val="both"/>
        <w:rPr>
          <w:sz w:val="22"/>
          <w:szCs w:val="22"/>
        </w:rPr>
      </w:pPr>
      <w:r w:rsidRPr="002E2714">
        <w:rPr>
          <w:sz w:val="22"/>
          <w:szCs w:val="22"/>
        </w:rPr>
        <w:t xml:space="preserve">SYSTEM musi spełniać wymagania Polityki Bezpieczeństwa Informacji stosowanej w Urzędzie Gminy </w:t>
      </w:r>
      <w:r w:rsidR="000F166C" w:rsidRPr="002E2714">
        <w:rPr>
          <w:sz w:val="22"/>
          <w:szCs w:val="22"/>
        </w:rPr>
        <w:t>Rzezawa</w:t>
      </w:r>
    </w:p>
    <w:p w14:paraId="2E346E82" w14:textId="77777777" w:rsidR="00172428" w:rsidRPr="002E2714" w:rsidRDefault="00172428" w:rsidP="00705B86">
      <w:pPr>
        <w:pStyle w:val="Akapitzlist"/>
        <w:numPr>
          <w:ilvl w:val="0"/>
          <w:numId w:val="23"/>
        </w:numPr>
        <w:jc w:val="both"/>
        <w:rPr>
          <w:sz w:val="22"/>
          <w:szCs w:val="22"/>
        </w:rPr>
      </w:pPr>
      <w:r w:rsidRPr="002E2714">
        <w:rPr>
          <w:sz w:val="22"/>
          <w:szCs w:val="22"/>
        </w:rPr>
        <w:t>SYSTEM musi wymuszać okresową, zgodną z definicją nadaną przez administratora, zmianę hasła dostępowego dla użytkowników systemu. Zmiana hasła musi być wymuszana przez system u możliwa do realizacji w sposób samodzielny przez użytkownika. SYSTEM nie może pozwalać na wprowadzenie hasła trywialnego.</w:t>
      </w:r>
    </w:p>
    <w:p w14:paraId="2C804C31" w14:textId="77777777" w:rsidR="00172428" w:rsidRPr="002E2714" w:rsidRDefault="00172428" w:rsidP="00705B86">
      <w:pPr>
        <w:pStyle w:val="Akapitzlist"/>
        <w:numPr>
          <w:ilvl w:val="0"/>
          <w:numId w:val="23"/>
        </w:numPr>
        <w:jc w:val="both"/>
        <w:rPr>
          <w:sz w:val="22"/>
          <w:szCs w:val="22"/>
        </w:rPr>
      </w:pPr>
      <w:r w:rsidRPr="002E2714">
        <w:rPr>
          <w:sz w:val="22"/>
          <w:szCs w:val="22"/>
        </w:rPr>
        <w:t>SYSTEM musi umożliwiać administratorowi systemu dostęp do kont innych użytkowników bez potrzeby logowania się do aplikacji danymi innego użytkownika.</w:t>
      </w:r>
    </w:p>
    <w:p w14:paraId="50F7BAE8" w14:textId="77777777" w:rsidR="00172428" w:rsidRPr="002E2714" w:rsidRDefault="00172428" w:rsidP="00705B86">
      <w:pPr>
        <w:pStyle w:val="Akapitzlist"/>
        <w:numPr>
          <w:ilvl w:val="0"/>
          <w:numId w:val="23"/>
        </w:numPr>
        <w:jc w:val="both"/>
        <w:rPr>
          <w:sz w:val="22"/>
          <w:szCs w:val="22"/>
        </w:rPr>
      </w:pPr>
      <w:r w:rsidRPr="002E2714">
        <w:rPr>
          <w:sz w:val="22"/>
          <w:szCs w:val="22"/>
        </w:rPr>
        <w:t>Komunikacja z ESP winna się odbywać zgodnie z wymaganiami SEUP oraz ePUAP, w tym wykorzystywać infrastrukturę klucza publicznego PKI.</w:t>
      </w:r>
    </w:p>
    <w:p w14:paraId="4ACA3E95" w14:textId="77777777" w:rsidR="00172428" w:rsidRPr="002E2714" w:rsidRDefault="00172428" w:rsidP="00705B86">
      <w:pPr>
        <w:pStyle w:val="Akapitzlist"/>
        <w:numPr>
          <w:ilvl w:val="0"/>
          <w:numId w:val="23"/>
        </w:numPr>
        <w:jc w:val="both"/>
        <w:rPr>
          <w:sz w:val="22"/>
          <w:szCs w:val="22"/>
        </w:rPr>
      </w:pPr>
      <w:r w:rsidRPr="002E2714">
        <w:rPr>
          <w:sz w:val="22"/>
          <w:szCs w:val="22"/>
        </w:rPr>
        <w:t>Konfiguracja komunikacji z ESP musi być konfigurowana bezpośrednio w aplikacji z poziomu zarządzania poszczególnymi jednostkami.</w:t>
      </w:r>
    </w:p>
    <w:p w14:paraId="4BCFADF9" w14:textId="77777777" w:rsidR="00172428" w:rsidRPr="002E2714" w:rsidRDefault="00172428" w:rsidP="00705B86">
      <w:pPr>
        <w:pStyle w:val="Akapitzlist"/>
        <w:numPr>
          <w:ilvl w:val="0"/>
          <w:numId w:val="23"/>
        </w:numPr>
        <w:jc w:val="both"/>
        <w:rPr>
          <w:sz w:val="22"/>
          <w:szCs w:val="22"/>
        </w:rPr>
      </w:pPr>
      <w:r w:rsidRPr="002E2714">
        <w:rPr>
          <w:sz w:val="22"/>
          <w:szCs w:val="22"/>
        </w:rPr>
        <w:t>Dostęp do aplikacji musi być możliwy tylko i wyłącznie dla jednostek organizacyjnych, a autoryzacja w systemie możliwa tylko dla aktywnych użytkowników.</w:t>
      </w:r>
    </w:p>
    <w:p w14:paraId="79520D1C" w14:textId="77777777" w:rsidR="00172428" w:rsidRPr="002E2714" w:rsidRDefault="00172428" w:rsidP="00705B86">
      <w:pPr>
        <w:pStyle w:val="Akapitzlist"/>
        <w:numPr>
          <w:ilvl w:val="0"/>
          <w:numId w:val="23"/>
        </w:numPr>
        <w:jc w:val="both"/>
        <w:rPr>
          <w:sz w:val="22"/>
          <w:szCs w:val="22"/>
        </w:rPr>
      </w:pPr>
      <w:r w:rsidRPr="002E2714">
        <w:rPr>
          <w:sz w:val="22"/>
          <w:szCs w:val="22"/>
        </w:rPr>
        <w:t>SYSTEM musi umożliwiać interwencyjne zablokowanie dostępu do konta użytkownika poprzez blokadę pracownika, zmianę hasła lub odcięcie danej jednostki organizacyjnej od dostępu do aplikacji.</w:t>
      </w:r>
    </w:p>
    <w:p w14:paraId="5BCDDB57" w14:textId="77777777" w:rsidR="00172428" w:rsidRPr="002E2714" w:rsidRDefault="00172428" w:rsidP="00705B86">
      <w:pPr>
        <w:pStyle w:val="Akapitzlist"/>
        <w:numPr>
          <w:ilvl w:val="0"/>
          <w:numId w:val="23"/>
        </w:numPr>
        <w:jc w:val="both"/>
        <w:rPr>
          <w:sz w:val="22"/>
          <w:szCs w:val="22"/>
        </w:rPr>
      </w:pPr>
      <w:r w:rsidRPr="002E2714">
        <w:rPr>
          <w:sz w:val="22"/>
          <w:szCs w:val="22"/>
        </w:rPr>
        <w:t>Poszczególne warstwy aplikacji muszą być od siebie odseparowane i dostępne między sobą wyłącznie na zasadach określonych w warstwie aplikacji.</w:t>
      </w:r>
    </w:p>
    <w:p w14:paraId="03646F4D" w14:textId="77777777" w:rsidR="00172428" w:rsidRPr="002E2714" w:rsidRDefault="00172428" w:rsidP="00705B86">
      <w:pPr>
        <w:pStyle w:val="Akapitzlist"/>
        <w:numPr>
          <w:ilvl w:val="0"/>
          <w:numId w:val="23"/>
        </w:numPr>
        <w:jc w:val="both"/>
        <w:rPr>
          <w:sz w:val="22"/>
          <w:szCs w:val="22"/>
        </w:rPr>
      </w:pPr>
      <w:r w:rsidRPr="002E2714">
        <w:rPr>
          <w:sz w:val="22"/>
          <w:szCs w:val="22"/>
        </w:rPr>
        <w:t>SYSTEM musi być odporny na znane ataki internetowe, w tym XSS, CSRF.</w:t>
      </w:r>
    </w:p>
    <w:p w14:paraId="3F0E9685" w14:textId="77777777" w:rsidR="00172428" w:rsidRPr="002E2714" w:rsidRDefault="00172428" w:rsidP="00172428">
      <w:pPr>
        <w:jc w:val="both"/>
        <w:rPr>
          <w:sz w:val="22"/>
          <w:szCs w:val="22"/>
        </w:rPr>
      </w:pPr>
    </w:p>
    <w:p w14:paraId="2DB132FA" w14:textId="77777777" w:rsidR="00172428" w:rsidRPr="002E2714" w:rsidRDefault="00172428" w:rsidP="00172428">
      <w:pPr>
        <w:jc w:val="both"/>
        <w:rPr>
          <w:sz w:val="22"/>
          <w:szCs w:val="22"/>
        </w:rPr>
      </w:pPr>
      <w:r w:rsidRPr="002E2714">
        <w:rPr>
          <w:sz w:val="22"/>
          <w:szCs w:val="22"/>
        </w:rPr>
        <w:t>Wymagania w zakresie obsługi korespondencji przychodzącej, spraw i wychodzącej</w:t>
      </w:r>
    </w:p>
    <w:p w14:paraId="01FD5F51" w14:textId="77777777" w:rsidR="00172428" w:rsidRPr="002E2714" w:rsidRDefault="00172428" w:rsidP="00705B86">
      <w:pPr>
        <w:pStyle w:val="Akapitzlist"/>
        <w:numPr>
          <w:ilvl w:val="0"/>
          <w:numId w:val="20"/>
        </w:numPr>
        <w:jc w:val="both"/>
        <w:rPr>
          <w:sz w:val="22"/>
          <w:szCs w:val="22"/>
        </w:rPr>
      </w:pPr>
      <w:r w:rsidRPr="002E2714">
        <w:rPr>
          <w:sz w:val="22"/>
          <w:szCs w:val="22"/>
        </w:rPr>
        <w:t>SYSTEM musi automatycznie przyjmować korespondencję przekazywaną na ESP jednostki organizacyjnej i prezentować listę tych dokumentów w odrębnym obszarze pozwalającym na odseparowanie dokumentacji rejestrowanej od nierejestrowanej, w tym tzw. spamu.</w:t>
      </w:r>
    </w:p>
    <w:p w14:paraId="703E4645"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obsługę tzw. dużych plików udostępnianych przez system ePUAP. Obsługa załączników dla użytkowników SYSTEM ma być jednolita niezależnie od formy powiązania załącznika z korespondencją elektroniczną (XML z linkiem do zasobu ePUAP – duże pliku lub XML z zawierający zawartość załączników).</w:t>
      </w:r>
    </w:p>
    <w:p w14:paraId="201AA67A"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pełną weryfikację podpisów elektronicznych złożonych na dokumencie zgodnie z eIDAS, w tym udostępniać informację o (odrębnie dla każdego podpisu):</w:t>
      </w:r>
    </w:p>
    <w:p w14:paraId="397165F8" w14:textId="77777777" w:rsidR="00172428" w:rsidRPr="002E2714" w:rsidRDefault="00172428" w:rsidP="00705B86">
      <w:pPr>
        <w:pStyle w:val="Akapitzlist"/>
        <w:numPr>
          <w:ilvl w:val="1"/>
          <w:numId w:val="20"/>
        </w:numPr>
        <w:jc w:val="both"/>
        <w:rPr>
          <w:sz w:val="22"/>
          <w:szCs w:val="22"/>
        </w:rPr>
      </w:pPr>
      <w:r w:rsidRPr="002E2714">
        <w:rPr>
          <w:sz w:val="22"/>
          <w:szCs w:val="22"/>
        </w:rPr>
        <w:t>Pełnej ścieżce certyfikacji.</w:t>
      </w:r>
    </w:p>
    <w:p w14:paraId="4E61B827" w14:textId="77777777" w:rsidR="00172428" w:rsidRPr="002E2714" w:rsidRDefault="00172428" w:rsidP="00705B86">
      <w:pPr>
        <w:pStyle w:val="Akapitzlist"/>
        <w:numPr>
          <w:ilvl w:val="1"/>
          <w:numId w:val="20"/>
        </w:numPr>
        <w:jc w:val="both"/>
        <w:rPr>
          <w:sz w:val="22"/>
          <w:szCs w:val="22"/>
        </w:rPr>
      </w:pPr>
      <w:r w:rsidRPr="002E2714">
        <w:rPr>
          <w:sz w:val="22"/>
          <w:szCs w:val="22"/>
        </w:rPr>
        <w:t>Danych zawartych certyfikacie lub profilu zaufanym ePUAP.</w:t>
      </w:r>
    </w:p>
    <w:p w14:paraId="15E2A0F0" w14:textId="77777777" w:rsidR="00172428" w:rsidRPr="002E2714" w:rsidRDefault="00172428" w:rsidP="00705B86">
      <w:pPr>
        <w:pStyle w:val="Akapitzlist"/>
        <w:numPr>
          <w:ilvl w:val="1"/>
          <w:numId w:val="20"/>
        </w:numPr>
        <w:jc w:val="both"/>
        <w:rPr>
          <w:sz w:val="22"/>
          <w:szCs w:val="22"/>
        </w:rPr>
      </w:pPr>
      <w:r w:rsidRPr="002E2714">
        <w:rPr>
          <w:sz w:val="22"/>
          <w:szCs w:val="22"/>
        </w:rPr>
        <w:t>Wyniku weryfikacji znacznika czasu – jeśli został użyty.</w:t>
      </w:r>
    </w:p>
    <w:p w14:paraId="3244D8D3" w14:textId="77777777" w:rsidR="00172428" w:rsidRPr="002E2714" w:rsidRDefault="00172428" w:rsidP="00705B86">
      <w:pPr>
        <w:pStyle w:val="Akapitzlist"/>
        <w:numPr>
          <w:ilvl w:val="1"/>
          <w:numId w:val="20"/>
        </w:numPr>
        <w:jc w:val="both"/>
        <w:rPr>
          <w:sz w:val="22"/>
          <w:szCs w:val="22"/>
        </w:rPr>
      </w:pPr>
      <w:r w:rsidRPr="002E2714">
        <w:rPr>
          <w:sz w:val="22"/>
          <w:szCs w:val="22"/>
        </w:rPr>
        <w:t>Czasie podpisania dokumentu.</w:t>
      </w:r>
    </w:p>
    <w:p w14:paraId="163EF4FD" w14:textId="77777777" w:rsidR="00172428" w:rsidRPr="002E2714" w:rsidRDefault="00172428" w:rsidP="00705B86">
      <w:pPr>
        <w:pStyle w:val="Akapitzlist"/>
        <w:numPr>
          <w:ilvl w:val="1"/>
          <w:numId w:val="20"/>
        </w:numPr>
        <w:jc w:val="both"/>
        <w:rPr>
          <w:sz w:val="22"/>
          <w:szCs w:val="22"/>
        </w:rPr>
      </w:pPr>
      <w:r w:rsidRPr="002E2714">
        <w:rPr>
          <w:sz w:val="22"/>
          <w:szCs w:val="22"/>
        </w:rPr>
        <w:t>Pozytywnej, warunkowo pozytywnej i negatywnej weryfikacji podpisu.</w:t>
      </w:r>
    </w:p>
    <w:p w14:paraId="08495BB0" w14:textId="77777777" w:rsidR="00172428" w:rsidRPr="002E2714" w:rsidRDefault="00172428" w:rsidP="00705B86">
      <w:pPr>
        <w:pStyle w:val="Akapitzlist"/>
        <w:numPr>
          <w:ilvl w:val="1"/>
          <w:numId w:val="20"/>
        </w:numPr>
        <w:jc w:val="both"/>
        <w:rPr>
          <w:sz w:val="22"/>
          <w:szCs w:val="22"/>
        </w:rPr>
      </w:pPr>
      <w:r w:rsidRPr="002E2714">
        <w:rPr>
          <w:sz w:val="22"/>
          <w:szCs w:val="22"/>
        </w:rPr>
        <w:t>Wyniku odpytania o status certyfikatu za pomocą protokołu OCSP lub listy CRL (o ile dostępne).</w:t>
      </w:r>
    </w:p>
    <w:p w14:paraId="014F373F" w14:textId="77777777" w:rsidR="00172428" w:rsidRPr="002E2714" w:rsidRDefault="00172428" w:rsidP="00705B86">
      <w:pPr>
        <w:pStyle w:val="Akapitzlist"/>
        <w:numPr>
          <w:ilvl w:val="1"/>
          <w:numId w:val="20"/>
        </w:numPr>
        <w:jc w:val="both"/>
        <w:rPr>
          <w:sz w:val="22"/>
          <w:szCs w:val="22"/>
        </w:rPr>
      </w:pPr>
      <w:r w:rsidRPr="002E2714">
        <w:rPr>
          <w:sz w:val="22"/>
          <w:szCs w:val="22"/>
        </w:rPr>
        <w:t>Unikalnym identyfikatorze weryfikacji podpisu elektronicznego.</w:t>
      </w:r>
    </w:p>
    <w:p w14:paraId="57072A3A"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pobranie i wydrukowanie raportu z pełną weryfikacją podpisów elektronicznych umieszczonych w dokumencie wraz z unikalnym identyfikatorem weryfikacji, który to następnie może zostać dołączony do dokumentacji gromadzonej w sposób tradycyjny.</w:t>
      </w:r>
    </w:p>
    <w:p w14:paraId="48EBD1B5"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weryfikację autentyczności wydruku raportu z weryfikacji podpisu elektronicznego dołączonego do papierowych akt sprawy w dowolnym momencie.</w:t>
      </w:r>
    </w:p>
    <w:p w14:paraId="19D8DB82" w14:textId="77777777" w:rsidR="00172428" w:rsidRPr="002E2714" w:rsidRDefault="00172428" w:rsidP="00705B86">
      <w:pPr>
        <w:pStyle w:val="Akapitzlist"/>
        <w:numPr>
          <w:ilvl w:val="0"/>
          <w:numId w:val="20"/>
        </w:numPr>
        <w:jc w:val="both"/>
        <w:rPr>
          <w:sz w:val="22"/>
          <w:szCs w:val="22"/>
        </w:rPr>
      </w:pPr>
      <w:r w:rsidRPr="002E2714">
        <w:rPr>
          <w:sz w:val="22"/>
          <w:szCs w:val="22"/>
        </w:rPr>
        <w:t>SYSTEM musi weryfikować podpisy elektroniczne w różnych formacie, w tym zewnętrzne, wewnętrzne, kontrasygnaty i równoległe.</w:t>
      </w:r>
    </w:p>
    <w:p w14:paraId="2F69BA08"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rejestrowanie korespondencji elektronicznej przekazanej na ESP ePUAP oraz doręczonej za pomocą maila, faksu lub w postaci tradycyjnej.</w:t>
      </w:r>
    </w:p>
    <w:p w14:paraId="06129A67"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zarejestrowanie korespondencji elektronicznej przekazanej do jednostki bezpośrednio w systemie przez inną jednostkę zdefiniowaną w danej instancji systemu.</w:t>
      </w:r>
    </w:p>
    <w:p w14:paraId="12BA1E90" w14:textId="16455763" w:rsidR="00172428" w:rsidRPr="002E2714" w:rsidRDefault="00172428" w:rsidP="00705B86">
      <w:pPr>
        <w:pStyle w:val="Akapitzlist"/>
        <w:numPr>
          <w:ilvl w:val="0"/>
          <w:numId w:val="20"/>
        </w:numPr>
        <w:jc w:val="both"/>
        <w:rPr>
          <w:sz w:val="22"/>
          <w:szCs w:val="22"/>
        </w:rPr>
      </w:pPr>
      <w:r w:rsidRPr="002E2714">
        <w:rPr>
          <w:sz w:val="22"/>
          <w:szCs w:val="22"/>
        </w:rPr>
        <w:t xml:space="preserve">SYSTEM musi umożliwiać zarejestrowanie pism zadekretowanych na jednostkę organizacyjną w systemie obiegu dokumentów wdrażanym dla Urzędu </w:t>
      </w:r>
      <w:r w:rsidR="000F166C" w:rsidRPr="002E2714">
        <w:rPr>
          <w:sz w:val="22"/>
          <w:szCs w:val="22"/>
        </w:rPr>
        <w:t>Rzezawa.</w:t>
      </w:r>
    </w:p>
    <w:p w14:paraId="0933362F" w14:textId="77777777" w:rsidR="00172428" w:rsidRPr="002E2714" w:rsidRDefault="00172428" w:rsidP="00705B86">
      <w:pPr>
        <w:pStyle w:val="Akapitzlist"/>
        <w:numPr>
          <w:ilvl w:val="0"/>
          <w:numId w:val="20"/>
        </w:numPr>
        <w:jc w:val="both"/>
        <w:rPr>
          <w:sz w:val="22"/>
          <w:szCs w:val="22"/>
        </w:rPr>
      </w:pPr>
      <w:r w:rsidRPr="002E2714">
        <w:rPr>
          <w:sz w:val="22"/>
          <w:szCs w:val="22"/>
        </w:rPr>
        <w:t>SYSTEM musi udostępniać rejestr korespondencji przychodzącej pozwalając jednocześnie na przeszukiwanie, filtrowanie i sortowanie po różnych danych, a także drukowanie zestawień w tym książki korespondencji przychodzącej.</w:t>
      </w:r>
    </w:p>
    <w:p w14:paraId="0CB26193"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wygenerowanie etykiety dla pisma zarejestrowanego w książce podawczej zawierającej co najmniej numer pisma z książki podawczej oraz datę wpływu dokumentu.</w:t>
      </w:r>
    </w:p>
    <w:p w14:paraId="3255F63B"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przeglądanie, podgląd, wizualizację xml oraz pobieranie plików załączników dołączonych do korespondencji niezależnie od formy jej wytworzenia.</w:t>
      </w:r>
    </w:p>
    <w:p w14:paraId="26D40742"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podgląd załączników plików typu co najmniej: jpeg, png oraz pdf bezpośrednio w oknie systemu bez konieczności pobierania pliku czy uruchamiania zewnętrznego narzędzia do otwarcia danego typu pliku.</w:t>
      </w:r>
    </w:p>
    <w:p w14:paraId="2F272FF1" w14:textId="77777777" w:rsidR="00172428" w:rsidRPr="002E2714" w:rsidRDefault="00172428" w:rsidP="00705B86">
      <w:pPr>
        <w:pStyle w:val="Akapitzlist"/>
        <w:numPr>
          <w:ilvl w:val="0"/>
          <w:numId w:val="20"/>
        </w:numPr>
        <w:jc w:val="both"/>
        <w:rPr>
          <w:sz w:val="22"/>
          <w:szCs w:val="22"/>
        </w:rPr>
      </w:pPr>
      <w:r w:rsidRPr="002E2714">
        <w:rPr>
          <w:sz w:val="22"/>
          <w:szCs w:val="22"/>
        </w:rPr>
        <w:t>SYSTEM musi automatycznie wyodrębniać i udostępniać metadane dokumentu z korespondencji elektronicznej.</w:t>
      </w:r>
    </w:p>
    <w:p w14:paraId="0D66F68A" w14:textId="77777777" w:rsidR="00172428" w:rsidRPr="002E2714" w:rsidRDefault="00172428" w:rsidP="00705B86">
      <w:pPr>
        <w:pStyle w:val="Akapitzlist"/>
        <w:numPr>
          <w:ilvl w:val="0"/>
          <w:numId w:val="20"/>
        </w:numPr>
        <w:jc w:val="both"/>
        <w:rPr>
          <w:sz w:val="22"/>
          <w:szCs w:val="22"/>
        </w:rPr>
      </w:pPr>
      <w:r w:rsidRPr="002E2714">
        <w:rPr>
          <w:sz w:val="22"/>
          <w:szCs w:val="22"/>
        </w:rPr>
        <w:t>SYSTEM wraz z korespondencją na każdym etapie jego przetwarzania musi udostępniać powiązane z nim UPP.</w:t>
      </w:r>
    </w:p>
    <w:p w14:paraId="420CB246"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ręczne przypisane UPP do dokumentu.</w:t>
      </w:r>
    </w:p>
    <w:p w14:paraId="7C1FEC5C"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przydzielenie dokumentu na dowolne stanowisko ze struktury jednostki.</w:t>
      </w:r>
    </w:p>
    <w:p w14:paraId="6FBB89D1" w14:textId="77777777" w:rsidR="00172428" w:rsidRPr="002E2714" w:rsidRDefault="00172428" w:rsidP="00705B86">
      <w:pPr>
        <w:pStyle w:val="Akapitzlist"/>
        <w:numPr>
          <w:ilvl w:val="0"/>
          <w:numId w:val="20"/>
        </w:numPr>
        <w:jc w:val="both"/>
        <w:rPr>
          <w:sz w:val="22"/>
          <w:szCs w:val="22"/>
        </w:rPr>
      </w:pPr>
      <w:r w:rsidRPr="002E2714">
        <w:rPr>
          <w:sz w:val="22"/>
          <w:szCs w:val="22"/>
        </w:rPr>
        <w:t xml:space="preserve">SYSTEM musi umożliwiać w razie potrzeby przekazywanie dokumentów bezpośrednio między pracownikami danej jednostki (przekazywanie dokumentu bezpośrednio z jednego stanowiska na drugie musi mieć możliwość dodania komentarza przez osobę przekazującą dokument a przy wskazywaniu danych osoby, do której ma być przekazany dokument system powinien ułatwiać wybór z listy użytkowników poprzez możliwość wyszukiwania i ograniczania listy osób). </w:t>
      </w:r>
    </w:p>
    <w:p w14:paraId="08A315A2"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umożliwić przekazanie na inne stanowisko kopii dokumentu, a w historii pierwotnego dokumentu musi znaleźć się informacja o stworzeniu kopii oraz jej przekazaniu.</w:t>
      </w:r>
    </w:p>
    <w:p w14:paraId="7381A152"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wysyłanie wiadomości na adres e-mail osoby pracującej na danym stanowisku z potwierdzeniem przekazania dokumentu zawierającym podstawowe informacje o przekazanym dokumencie, załącznikach oraz o tym, kiedy i do kogo został on przekazany.</w:t>
      </w:r>
    </w:p>
    <w:p w14:paraId="4F16ACD7"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wysyłanie powiadomień na adres e-mail osoby pracującej na danym stanowisku z potwierdzeniem wpływu dokumentu przekazanego zarówno z kancelarii jak i dokumentu przekazanego z innego stanowiska w jednostce.</w:t>
      </w:r>
    </w:p>
    <w:p w14:paraId="33F19D3B"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zarządzanie powiadomieniami e-mail przez każdego użytkownika samodzielnie w zakresie wszystkich rodzajów powiadomień dostępnych w aplikacji.</w:t>
      </w:r>
    </w:p>
    <w:p w14:paraId="5729B434"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przekazanie dokumentu na więcej niż jedno stanowisko jednocześnie (każde ze stanowisk otrzymuje swój egzemplarz dokumentu).</w:t>
      </w:r>
    </w:p>
    <w:p w14:paraId="75F30B93"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użytkownikowi przekazanie błędnie zadekretowanego dokumentu bezpośrednio na właściwe stanowisko bez konieczności cofania błędnej dekretacji.</w:t>
      </w:r>
    </w:p>
    <w:p w14:paraId="080FFAB2"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zakończenie pracy z dokumentem, wobec którego nie są podejmowane żadne działania, nie jest elementem żadnej sprawy prowadzonej w urzędzie jak też nie jest wymagane udzielenie odpowiedzi do danego pisma, jednak skorzystanie z tej możliwości powinno także dawać możliwość odwrócenia procesu i przywrócenia wcześniej zakończonego dokumentu.</w:t>
      </w:r>
    </w:p>
    <w:p w14:paraId="68112E8B" w14:textId="77777777" w:rsidR="00172428" w:rsidRPr="002E2714" w:rsidRDefault="00172428" w:rsidP="00705B86">
      <w:pPr>
        <w:pStyle w:val="Akapitzlist"/>
        <w:numPr>
          <w:ilvl w:val="0"/>
          <w:numId w:val="20"/>
        </w:numPr>
        <w:jc w:val="both"/>
        <w:rPr>
          <w:sz w:val="22"/>
          <w:szCs w:val="22"/>
        </w:rPr>
      </w:pPr>
      <w:r w:rsidRPr="002E2714">
        <w:rPr>
          <w:sz w:val="22"/>
          <w:szCs w:val="22"/>
        </w:rPr>
        <w:t xml:space="preserve">SYSTEM musi umożliwiać dokonanie edycji metryki dokumentu na stanowisku, na które został on przekazany w celu umożliwienia poprawy/edycji tematu i/lub opisu dokumentu. </w:t>
      </w:r>
    </w:p>
    <w:p w14:paraId="763366F4"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wykonanie kolejnego egzemplarza (dowolnej liczby egzemplarzy) dokumentu na stanowisku, na które został on przekazany i następnie przesłania go na inne stanowisko.</w:t>
      </w:r>
    </w:p>
    <w:p w14:paraId="2D01A464"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dołączenie dowolnego dokumentu do dowolnej liczby spraw bez konieczności powielania/kopiowania korespondencji.</w:t>
      </w:r>
    </w:p>
    <w:p w14:paraId="330C4CA6"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zakładanie spraw. Każda sprawa musi być oznaczona znakiem sprawy oraz może zostać przez użytkownika oznaczona zestawem dodatkowych danych, w tym, tytuł sprawy, opis czy uwagi.</w:t>
      </w:r>
    </w:p>
    <w:p w14:paraId="79E5383E"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wygenerowanie dokumentu w formacie xlsx i PDF zawierającego informacje o sprawie i dokumentach do niej włączonych. Lista dokumentów musi zawierać co najmniej informacje takie jak: numer dokumentu, tytuł dokumentu, rodzaj dokumentu, dane interesanta wskazanego w dokumencie, informacje o załącznikach (wraz z nazwami załączników dołączonych do dokumentu). W dokumencie musi być także prezentowana historia sprawy.</w:t>
      </w:r>
    </w:p>
    <w:p w14:paraId="69ABAEB6" w14:textId="77777777" w:rsidR="00172428" w:rsidRPr="002E2714" w:rsidRDefault="00172428" w:rsidP="00705B86">
      <w:pPr>
        <w:pStyle w:val="Akapitzlist"/>
        <w:numPr>
          <w:ilvl w:val="0"/>
          <w:numId w:val="20"/>
        </w:numPr>
        <w:jc w:val="both"/>
        <w:rPr>
          <w:sz w:val="22"/>
          <w:szCs w:val="22"/>
        </w:rPr>
      </w:pPr>
      <w:r w:rsidRPr="002E2714">
        <w:rPr>
          <w:sz w:val="22"/>
          <w:szCs w:val="22"/>
        </w:rPr>
        <w:t>SYSTEM musi pozwalać na stworzenie dowolnej liczby spraw i powiązywania z nią dowolnej liczby dokumentów.</w:t>
      </w:r>
    </w:p>
    <w:p w14:paraId="7A5A769F"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każdemu użytkownikowi indywidualnie zarządzanie widokiem listy spraw/dokumentów poprzez możliwość określenia, jakie informacje mają być prezentowane na wykazie spraw/dokumentów znajdujących się na jego stanowisku.</w:t>
      </w:r>
    </w:p>
    <w:p w14:paraId="7B85B149" w14:textId="77777777" w:rsidR="00172428" w:rsidRPr="002E2714" w:rsidRDefault="00172428" w:rsidP="00705B86">
      <w:pPr>
        <w:pStyle w:val="Akapitzlist"/>
        <w:numPr>
          <w:ilvl w:val="0"/>
          <w:numId w:val="20"/>
        </w:numPr>
        <w:jc w:val="both"/>
        <w:rPr>
          <w:sz w:val="22"/>
          <w:szCs w:val="22"/>
        </w:rPr>
      </w:pPr>
      <w:r w:rsidRPr="002E2714">
        <w:rPr>
          <w:sz w:val="22"/>
          <w:szCs w:val="22"/>
        </w:rPr>
        <w:t>SYSTEM musi udostępniać słownik interesantów, zarówno podczas rejestrowania korespondencji przychodzącej jak i wychodzącej. Każdy interesant może być powiązany z dowolną liczbą dokumentów przetwarzanych w systemie.</w:t>
      </w:r>
    </w:p>
    <w:p w14:paraId="52EF43B7"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zarządzanie interesantami, w tym dodawanie, edytowanie, korygowanie danych interesantów.</w:t>
      </w:r>
    </w:p>
    <w:p w14:paraId="4005A99C"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dokonanie importu interesantów do systemu z pliku xls lub xlsx.</w:t>
      </w:r>
    </w:p>
    <w:p w14:paraId="34488F41"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scalanie wpisów z rejestru interesantów, czyli możliwość złączenia pozycji zawierających identyczne dane.</w:t>
      </w:r>
    </w:p>
    <w:p w14:paraId="5EAC7253" w14:textId="77777777" w:rsidR="00172428" w:rsidRPr="002E2714" w:rsidRDefault="00172428" w:rsidP="00705B86">
      <w:pPr>
        <w:pStyle w:val="Akapitzlist"/>
        <w:numPr>
          <w:ilvl w:val="0"/>
          <w:numId w:val="20"/>
        </w:numPr>
        <w:jc w:val="both"/>
        <w:rPr>
          <w:sz w:val="22"/>
          <w:szCs w:val="22"/>
        </w:rPr>
      </w:pPr>
      <w:r w:rsidRPr="002E2714">
        <w:rPr>
          <w:sz w:val="22"/>
          <w:szCs w:val="22"/>
        </w:rPr>
        <w:t>SYSTEM musi posiadać słownik oparty m.in. o TERYT, ułatwiający rejestrację danych adresowych interesanta co ma ograniczać możliwość zarejestrowania błędnych danych.</w:t>
      </w:r>
    </w:p>
    <w:p w14:paraId="18AABF75" w14:textId="77777777" w:rsidR="00172428" w:rsidRPr="002E2714" w:rsidRDefault="00172428" w:rsidP="00705B86">
      <w:pPr>
        <w:pStyle w:val="Akapitzlist"/>
        <w:numPr>
          <w:ilvl w:val="0"/>
          <w:numId w:val="20"/>
        </w:numPr>
        <w:jc w:val="both"/>
        <w:rPr>
          <w:sz w:val="22"/>
          <w:szCs w:val="22"/>
        </w:rPr>
      </w:pPr>
      <w:r w:rsidRPr="002E2714">
        <w:rPr>
          <w:sz w:val="22"/>
          <w:szCs w:val="22"/>
        </w:rPr>
        <w:t>SYSTEM musi ograniczać możliwość ingerowania w zapisy w bazie interesantów w zakresie edycji czy aktualizacji tylko dla użytkowników posiadających stosowne uprawnienie.</w:t>
      </w:r>
    </w:p>
    <w:p w14:paraId="697FB528"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wydrukowanie informacji o danym interesancie (osobie fizycznej), a wydruk musi zawierać dane interesanta zdefiniowane w systemie oraz informację o sprawach i dokumentach, w których dane te zostały użyte jak też musi zawierać logi systemowe z operacji na danych konkretnego interesanta.</w:t>
      </w:r>
    </w:p>
    <w:p w14:paraId="6355AE93"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oznaczenie interesantów, w przypadku których istnieją ograniczenia przetwarzania danych osobowych wraz z możliwością wprowadzenia informacji o powodzie ograniczenia oraz dołączenia dokumentów związanych z tym ograniczeniem.</w:t>
      </w:r>
    </w:p>
    <w:p w14:paraId="69171E95" w14:textId="77777777" w:rsidR="00172428" w:rsidRPr="002E2714" w:rsidRDefault="00172428" w:rsidP="00705B86">
      <w:pPr>
        <w:pStyle w:val="Akapitzlist"/>
        <w:numPr>
          <w:ilvl w:val="0"/>
          <w:numId w:val="20"/>
        </w:numPr>
        <w:jc w:val="both"/>
        <w:rPr>
          <w:sz w:val="22"/>
          <w:szCs w:val="22"/>
        </w:rPr>
      </w:pPr>
      <w:r w:rsidRPr="002E2714">
        <w:rPr>
          <w:sz w:val="22"/>
          <w:szCs w:val="22"/>
        </w:rPr>
        <w:t xml:space="preserve">SYSTEM musi udostępniać listę spraw i dokumentów, w których występują dane osobowe interesanta z poziomu ewidencji interesantów. </w:t>
      </w:r>
    </w:p>
    <w:p w14:paraId="36FD2A86" w14:textId="77777777" w:rsidR="00172428" w:rsidRPr="002E2714" w:rsidRDefault="00172428" w:rsidP="00705B86">
      <w:pPr>
        <w:pStyle w:val="Akapitzlist"/>
        <w:numPr>
          <w:ilvl w:val="0"/>
          <w:numId w:val="20"/>
        </w:numPr>
        <w:jc w:val="both"/>
        <w:rPr>
          <w:sz w:val="22"/>
          <w:szCs w:val="22"/>
        </w:rPr>
      </w:pPr>
      <w:r w:rsidRPr="002E2714">
        <w:rPr>
          <w:sz w:val="22"/>
          <w:szCs w:val="22"/>
        </w:rPr>
        <w:t>SYSTEM musi uniemożliwiać wykorzystywania danych interesanta, w tym wyszukania go w bazie interesantów w sytuacji, gdy w odniesieniu do niego wniesiono sprzeciw przetwarzania jego danych osobowych. SYSTEM jednocześnie musi umożliwiać cofnięcie operacji oznaczenia danych co winno przywrócić możliwość ich używania w systemie.</w:t>
      </w:r>
    </w:p>
    <w:p w14:paraId="29551BD7"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wyeksportowanie danych osobowych interesanta do pliku CSV i/lub XML.</w:t>
      </w:r>
    </w:p>
    <w:p w14:paraId="4119D3AF" w14:textId="77777777" w:rsidR="00172428" w:rsidRPr="002E2714" w:rsidRDefault="00172428" w:rsidP="00705B86">
      <w:pPr>
        <w:pStyle w:val="Akapitzlist"/>
        <w:numPr>
          <w:ilvl w:val="0"/>
          <w:numId w:val="20"/>
        </w:numPr>
        <w:jc w:val="both"/>
        <w:rPr>
          <w:sz w:val="22"/>
          <w:szCs w:val="22"/>
        </w:rPr>
      </w:pPr>
      <w:r w:rsidRPr="002E2714">
        <w:rPr>
          <w:sz w:val="22"/>
          <w:szCs w:val="22"/>
        </w:rPr>
        <w:t xml:space="preserve">SYSTEM musi umożliwiać w każdym momencie, w chwili wyświetlenia danych interesanta, co do którego istnieją ograniczenia przetwarzania jego danych osobowych, informacji o powodach ograniczenia oraz dostęp do dokumentów z tym związanych. </w:t>
      </w:r>
    </w:p>
    <w:p w14:paraId="16DAAC7B" w14:textId="77777777" w:rsidR="00172428" w:rsidRPr="002E2714" w:rsidRDefault="00172428" w:rsidP="00705B86">
      <w:pPr>
        <w:pStyle w:val="Akapitzlist"/>
        <w:numPr>
          <w:ilvl w:val="0"/>
          <w:numId w:val="20"/>
        </w:numPr>
        <w:jc w:val="both"/>
        <w:rPr>
          <w:sz w:val="22"/>
          <w:szCs w:val="22"/>
        </w:rPr>
      </w:pPr>
      <w:r w:rsidRPr="002E2714">
        <w:rPr>
          <w:sz w:val="22"/>
          <w:szCs w:val="22"/>
        </w:rPr>
        <w:t>Słownik interesantów musi rozróżniać co najmniej osoby fizyczne, osoby inne niż fizyczne oraz podmioty publiczne o których mowa w Ustawie o informatyzacji podmiotów realizujących zadania publiczne.</w:t>
      </w:r>
    </w:p>
    <w:p w14:paraId="5E179E3C" w14:textId="77777777" w:rsidR="00172428" w:rsidRPr="002E2714" w:rsidRDefault="00172428" w:rsidP="00705B86">
      <w:pPr>
        <w:pStyle w:val="Akapitzlist"/>
        <w:numPr>
          <w:ilvl w:val="0"/>
          <w:numId w:val="20"/>
        </w:numPr>
        <w:jc w:val="both"/>
        <w:rPr>
          <w:sz w:val="22"/>
          <w:szCs w:val="22"/>
        </w:rPr>
      </w:pPr>
      <w:r w:rsidRPr="002E2714">
        <w:rPr>
          <w:sz w:val="22"/>
          <w:szCs w:val="22"/>
        </w:rPr>
        <w:t>SYSTEM musi pozwalać na wysyłanie dokumentów w sprawie, odpowiadanie na korespondencję przychodzącą bezpośrednio na adres nadawcy oraz wspierać obsługę procesu doręczenia elektronicznego i tradycyjnego.</w:t>
      </w:r>
    </w:p>
    <w:p w14:paraId="4B1E3C70"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zarejestrowanie wpływu zwrotki tradycyjnej wraz z możliwością dołączenia do wysłanego wcześniej dokumentu jej skanu, a w przypadku dokumentu elektronicznego system musi umożliwiać dostęp do UPO.</w:t>
      </w:r>
    </w:p>
    <w:p w14:paraId="620169F4" w14:textId="77777777" w:rsidR="00172428" w:rsidRPr="002E2714" w:rsidRDefault="00172428" w:rsidP="00705B86">
      <w:pPr>
        <w:pStyle w:val="Akapitzlist"/>
        <w:numPr>
          <w:ilvl w:val="0"/>
          <w:numId w:val="20"/>
        </w:numPr>
        <w:jc w:val="both"/>
        <w:rPr>
          <w:sz w:val="22"/>
          <w:szCs w:val="22"/>
        </w:rPr>
      </w:pPr>
      <w:r w:rsidRPr="002E2714">
        <w:rPr>
          <w:sz w:val="22"/>
          <w:szCs w:val="22"/>
        </w:rPr>
        <w:t>SYSTEM musi zapisywać w słowniku interesantów ich adresy elektroniczne ESP.</w:t>
      </w:r>
    </w:p>
    <w:p w14:paraId="6B4AAA9A" w14:textId="77777777" w:rsidR="00172428" w:rsidRPr="002E2714" w:rsidRDefault="00172428" w:rsidP="00705B86">
      <w:pPr>
        <w:pStyle w:val="Akapitzlist"/>
        <w:numPr>
          <w:ilvl w:val="0"/>
          <w:numId w:val="20"/>
        </w:numPr>
        <w:jc w:val="both"/>
        <w:rPr>
          <w:sz w:val="22"/>
          <w:szCs w:val="22"/>
        </w:rPr>
      </w:pPr>
      <w:r w:rsidRPr="002E2714">
        <w:rPr>
          <w:sz w:val="22"/>
          <w:szCs w:val="22"/>
        </w:rPr>
        <w:t>SYSTEM musi jednoznacznie powiązywać i przetwarzać z dokumentem wychodzącym UPD (o ile występuje).</w:t>
      </w:r>
    </w:p>
    <w:p w14:paraId="2A7FC48B"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stworzenia pisma wychodzącego zgodnego ze wzorem pisma ogólnego, jego podpisanie podpisem kwalifikowanym lub za pomocą profilu zaufanego ePUAP.</w:t>
      </w:r>
    </w:p>
    <w:p w14:paraId="02A3BFDF" w14:textId="77777777" w:rsidR="00172428" w:rsidRPr="002E2714" w:rsidRDefault="00172428" w:rsidP="00705B86">
      <w:pPr>
        <w:pStyle w:val="Akapitzlist"/>
        <w:numPr>
          <w:ilvl w:val="0"/>
          <w:numId w:val="20"/>
        </w:numPr>
        <w:jc w:val="both"/>
        <w:rPr>
          <w:sz w:val="22"/>
          <w:szCs w:val="22"/>
        </w:rPr>
      </w:pPr>
      <w:r w:rsidRPr="002E2714">
        <w:rPr>
          <w:sz w:val="22"/>
          <w:szCs w:val="22"/>
        </w:rPr>
        <w:t>SYSTEM musi automatycznie kierować dokument wychodzący zgodnie z rodzajem przesyłki wskazaną przez użytkownika oraz wybranym adresem elektronicznym, w szczególności:</w:t>
      </w:r>
    </w:p>
    <w:p w14:paraId="5F048A67" w14:textId="77777777" w:rsidR="00172428" w:rsidRPr="002E2714" w:rsidRDefault="00172428" w:rsidP="00705B86">
      <w:pPr>
        <w:pStyle w:val="Akapitzlist"/>
        <w:numPr>
          <w:ilvl w:val="1"/>
          <w:numId w:val="20"/>
        </w:numPr>
        <w:jc w:val="both"/>
        <w:rPr>
          <w:sz w:val="22"/>
          <w:szCs w:val="22"/>
        </w:rPr>
      </w:pPr>
      <w:r w:rsidRPr="002E2714">
        <w:rPr>
          <w:sz w:val="22"/>
          <w:szCs w:val="22"/>
        </w:rPr>
        <w:t>Rejestrować przesyłkę w rejestrze pism wychodzących.</w:t>
      </w:r>
    </w:p>
    <w:p w14:paraId="4C3E7AB2" w14:textId="24C83710" w:rsidR="00172428" w:rsidRPr="002E2714" w:rsidRDefault="00172428" w:rsidP="00705B86">
      <w:pPr>
        <w:pStyle w:val="Akapitzlist"/>
        <w:numPr>
          <w:ilvl w:val="1"/>
          <w:numId w:val="20"/>
        </w:numPr>
        <w:jc w:val="both"/>
        <w:rPr>
          <w:sz w:val="22"/>
          <w:szCs w:val="22"/>
        </w:rPr>
      </w:pPr>
      <w:r w:rsidRPr="002E2714">
        <w:rPr>
          <w:sz w:val="22"/>
          <w:szCs w:val="22"/>
        </w:rPr>
        <w:t xml:space="preserve">Kierować na odpowiedni adres ESP ePUAP w trybie przedłożenia w przypadku, gdy odbiorcą dokumentu jest podmiot publiczny, w szczególności jednostka organizacyjna Gminy </w:t>
      </w:r>
      <w:r w:rsidR="000F166C" w:rsidRPr="002E2714">
        <w:rPr>
          <w:sz w:val="22"/>
          <w:szCs w:val="22"/>
        </w:rPr>
        <w:t>Rzezawa.</w:t>
      </w:r>
    </w:p>
    <w:p w14:paraId="13F5D103" w14:textId="77777777" w:rsidR="00172428" w:rsidRPr="002E2714" w:rsidRDefault="00172428" w:rsidP="00705B86">
      <w:pPr>
        <w:pStyle w:val="Akapitzlist"/>
        <w:numPr>
          <w:ilvl w:val="1"/>
          <w:numId w:val="20"/>
        </w:numPr>
        <w:jc w:val="both"/>
        <w:rPr>
          <w:sz w:val="22"/>
          <w:szCs w:val="22"/>
        </w:rPr>
      </w:pPr>
      <w:r w:rsidRPr="002E2714">
        <w:rPr>
          <w:sz w:val="22"/>
          <w:szCs w:val="22"/>
        </w:rPr>
        <w:t>Kierować w trybie doręczenia do interesanta w systemie ePUAP innego niż podmiot publiczny.</w:t>
      </w:r>
    </w:p>
    <w:p w14:paraId="58602B77" w14:textId="77777777" w:rsidR="00172428" w:rsidRPr="002E2714" w:rsidRDefault="00172428" w:rsidP="00705B86">
      <w:pPr>
        <w:pStyle w:val="Akapitzlist"/>
        <w:numPr>
          <w:ilvl w:val="0"/>
          <w:numId w:val="20"/>
        </w:numPr>
        <w:jc w:val="both"/>
        <w:rPr>
          <w:sz w:val="22"/>
          <w:szCs w:val="22"/>
        </w:rPr>
      </w:pPr>
      <w:r w:rsidRPr="002E2714">
        <w:rPr>
          <w:sz w:val="22"/>
          <w:szCs w:val="22"/>
        </w:rPr>
        <w:t>SYSTEM musi udostępniać podręczną listę odbiorców dokumentów elektronicznych stanowiących jednostki i Urząd zaangażowane w realizację niniejszego zamówienia.</w:t>
      </w:r>
    </w:p>
    <w:p w14:paraId="7C706A17" w14:textId="77777777" w:rsidR="00172428" w:rsidRPr="002E2714" w:rsidRDefault="00172428" w:rsidP="00705B86">
      <w:pPr>
        <w:pStyle w:val="Akapitzlist"/>
        <w:numPr>
          <w:ilvl w:val="0"/>
          <w:numId w:val="20"/>
        </w:numPr>
        <w:jc w:val="both"/>
        <w:rPr>
          <w:sz w:val="22"/>
          <w:szCs w:val="22"/>
        </w:rPr>
      </w:pPr>
      <w:r w:rsidRPr="002E2714">
        <w:rPr>
          <w:sz w:val="22"/>
          <w:szCs w:val="22"/>
        </w:rPr>
        <w:t>SYSTEM musi budować rejestr wszystkich pism wychodzących dla każdej jednostki organizacyjnej.</w:t>
      </w:r>
    </w:p>
    <w:p w14:paraId="7FA2E9D7"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przeszukiwanie, filtrowanie, a także generować wydruk z rejestru pism wychodzących uwzględniający zadane kryteria wyszukiwania i/lub filtrowania.</w:t>
      </w:r>
    </w:p>
    <w:p w14:paraId="27F1D61E"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wygenerowanie wydruku z rejestru pism wychodzących w postaci książki korespondencji zgodnej ze wzorem poczty polskiej.</w:t>
      </w:r>
    </w:p>
    <w:p w14:paraId="03AFFDDE" w14:textId="77777777" w:rsidR="00172428" w:rsidRPr="002E2714" w:rsidRDefault="00172428" w:rsidP="00705B86">
      <w:pPr>
        <w:pStyle w:val="Akapitzlist"/>
        <w:numPr>
          <w:ilvl w:val="0"/>
          <w:numId w:val="20"/>
        </w:numPr>
        <w:jc w:val="both"/>
        <w:rPr>
          <w:sz w:val="22"/>
          <w:szCs w:val="22"/>
        </w:rPr>
      </w:pPr>
      <w:r w:rsidRPr="002E2714">
        <w:rPr>
          <w:sz w:val="22"/>
          <w:szCs w:val="22"/>
        </w:rPr>
        <w:t>SYSTEM musi udostępniać system uprawnień w oparciu o który użytkownicy mają prawo wykonywać określone działania zgodne wyłącznie z nadanymi im uprawnieniami.</w:t>
      </w:r>
    </w:p>
    <w:p w14:paraId="11AACD45"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dodawanie dowolnej liczby użytkowników SYSTEM w danej jednostce organizacyjnej.</w:t>
      </w:r>
    </w:p>
    <w:p w14:paraId="60919C91"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archiwizowanie dokumentów i spraw.</w:t>
      </w:r>
    </w:p>
    <w:p w14:paraId="4D3051F9" w14:textId="77777777" w:rsidR="00172428" w:rsidRPr="002E2714" w:rsidRDefault="00172428" w:rsidP="00705B86">
      <w:pPr>
        <w:pStyle w:val="Akapitzlist"/>
        <w:numPr>
          <w:ilvl w:val="0"/>
          <w:numId w:val="20"/>
        </w:numPr>
        <w:jc w:val="both"/>
        <w:rPr>
          <w:sz w:val="22"/>
          <w:szCs w:val="22"/>
        </w:rPr>
      </w:pPr>
      <w:r w:rsidRPr="002E2714">
        <w:rPr>
          <w:sz w:val="22"/>
          <w:szCs w:val="22"/>
        </w:rPr>
        <w:t>SYSTEM musi obsługiwać dwukierunkową komunikację z i do systemu ePUAP.</w:t>
      </w:r>
    </w:p>
    <w:p w14:paraId="51C59B7E"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wysłanie dokumentu elektronicznego z plikiem załącznika przekraczającym 3,5 MB – obsługa tzw. „dużych plików”.</w:t>
      </w:r>
    </w:p>
    <w:p w14:paraId="24EB090A"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bezpośrednią obsługę korespondencji wymienianej pomiędzy jednostkami organizacyjnymi w ramach jednej instancji systemu przy jednoczesnym zachowaniu możliwości przesłania korespondencji za pośrednictwem ESP.</w:t>
      </w:r>
    </w:p>
    <w:p w14:paraId="67C69D6C"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bezpośrednią wymianę korespondencji z systemem obiegu dokumentów użytkowanym przez Zamawiającego przy jednoczesnym zachowaniu możliwości przesłania korespondencji za pośrednictwem ESP.</w:t>
      </w:r>
    </w:p>
    <w:p w14:paraId="49921B70" w14:textId="77777777" w:rsidR="00172428" w:rsidRPr="002E2714" w:rsidRDefault="00172428" w:rsidP="00705B86">
      <w:pPr>
        <w:pStyle w:val="Akapitzlist"/>
        <w:numPr>
          <w:ilvl w:val="0"/>
          <w:numId w:val="20"/>
        </w:numPr>
        <w:jc w:val="both"/>
        <w:rPr>
          <w:sz w:val="22"/>
          <w:szCs w:val="22"/>
        </w:rPr>
      </w:pPr>
      <w:r w:rsidRPr="002E2714">
        <w:rPr>
          <w:sz w:val="22"/>
          <w:szCs w:val="22"/>
        </w:rPr>
        <w:t>SYSTEM musi umożliwiać wysyłkę dokumentu do dowolnej liczby adresatów w trybie przedłożenia, w trybie doręczenia oraz w sposób tradycyjny.</w:t>
      </w:r>
    </w:p>
    <w:p w14:paraId="0533846A" w14:textId="77777777" w:rsidR="00172428" w:rsidRPr="002E2714" w:rsidRDefault="00172428" w:rsidP="00705B86">
      <w:pPr>
        <w:pStyle w:val="Akapitzlist"/>
        <w:numPr>
          <w:ilvl w:val="0"/>
          <w:numId w:val="20"/>
        </w:numPr>
        <w:jc w:val="both"/>
        <w:rPr>
          <w:sz w:val="22"/>
          <w:szCs w:val="22"/>
        </w:rPr>
      </w:pPr>
      <w:r w:rsidRPr="002E2714">
        <w:rPr>
          <w:sz w:val="22"/>
          <w:szCs w:val="22"/>
        </w:rPr>
        <w:t>SYSTEM musi zawierać pomoc kontekstową pozwalającej operatorowi na swobodne poruszanie się w obszarze systemu.</w:t>
      </w:r>
    </w:p>
    <w:p w14:paraId="246B7920" w14:textId="77777777" w:rsidR="00172428" w:rsidRPr="002E2714" w:rsidRDefault="00172428" w:rsidP="00705B86">
      <w:pPr>
        <w:pStyle w:val="Akapitzlist"/>
        <w:numPr>
          <w:ilvl w:val="0"/>
          <w:numId w:val="20"/>
        </w:numPr>
        <w:jc w:val="both"/>
        <w:rPr>
          <w:sz w:val="22"/>
          <w:szCs w:val="22"/>
        </w:rPr>
      </w:pPr>
      <w:r w:rsidRPr="002E2714">
        <w:rPr>
          <w:sz w:val="22"/>
          <w:szCs w:val="22"/>
        </w:rPr>
        <w:t>SYSTEM musi udostępniać szczegółową historię wykonywanych operacji w systemie, w tym kto, kiedy dokładnie, w jakim module wykonał daną czynność.</w:t>
      </w:r>
    </w:p>
    <w:p w14:paraId="4A129751" w14:textId="77777777" w:rsidR="00172428" w:rsidRPr="002E2714" w:rsidRDefault="00172428" w:rsidP="00172428">
      <w:pPr>
        <w:jc w:val="both"/>
        <w:rPr>
          <w:sz w:val="22"/>
          <w:szCs w:val="22"/>
        </w:rPr>
      </w:pPr>
    </w:p>
    <w:p w14:paraId="4643DE55" w14:textId="77777777" w:rsidR="00172428" w:rsidRPr="002E2714" w:rsidRDefault="00172428" w:rsidP="00172428">
      <w:pPr>
        <w:jc w:val="both"/>
        <w:rPr>
          <w:sz w:val="22"/>
          <w:szCs w:val="22"/>
        </w:rPr>
      </w:pPr>
      <w:r w:rsidRPr="002E2714">
        <w:rPr>
          <w:sz w:val="22"/>
          <w:szCs w:val="22"/>
        </w:rPr>
        <w:t>Wymagania w zakresie integracji systemów</w:t>
      </w:r>
    </w:p>
    <w:p w14:paraId="34B54FE7" w14:textId="77777777" w:rsidR="00172428" w:rsidRPr="002E2714" w:rsidRDefault="00172428" w:rsidP="00705B86">
      <w:pPr>
        <w:pStyle w:val="Akapitzlist"/>
        <w:numPr>
          <w:ilvl w:val="0"/>
          <w:numId w:val="24"/>
        </w:numPr>
        <w:jc w:val="both"/>
        <w:rPr>
          <w:sz w:val="22"/>
          <w:szCs w:val="22"/>
        </w:rPr>
      </w:pPr>
      <w:r w:rsidRPr="002E2714">
        <w:rPr>
          <w:sz w:val="22"/>
          <w:szCs w:val="22"/>
        </w:rPr>
        <w:t>SYSTEM musi integrować się w ePUAP w zakresie:</w:t>
      </w:r>
    </w:p>
    <w:p w14:paraId="2AC70F69" w14:textId="77777777" w:rsidR="00172428" w:rsidRPr="002E2714" w:rsidRDefault="00172428" w:rsidP="00705B86">
      <w:pPr>
        <w:pStyle w:val="Akapitzlist"/>
        <w:numPr>
          <w:ilvl w:val="1"/>
          <w:numId w:val="24"/>
        </w:numPr>
        <w:jc w:val="both"/>
        <w:rPr>
          <w:sz w:val="22"/>
          <w:szCs w:val="22"/>
        </w:rPr>
      </w:pPr>
      <w:r w:rsidRPr="002E2714">
        <w:rPr>
          <w:sz w:val="22"/>
          <w:szCs w:val="22"/>
        </w:rPr>
        <w:t>Automatycznego pobierania dokumentów elektronicznych z ESP, z dowolnie wskazanych skrytek dokumentowych.</w:t>
      </w:r>
    </w:p>
    <w:p w14:paraId="31A6F55B" w14:textId="77777777" w:rsidR="00172428" w:rsidRPr="002E2714" w:rsidRDefault="00172428" w:rsidP="00705B86">
      <w:pPr>
        <w:pStyle w:val="Akapitzlist"/>
        <w:numPr>
          <w:ilvl w:val="1"/>
          <w:numId w:val="24"/>
        </w:numPr>
        <w:jc w:val="both"/>
        <w:rPr>
          <w:sz w:val="22"/>
          <w:szCs w:val="22"/>
        </w:rPr>
      </w:pPr>
      <w:r w:rsidRPr="002E2714">
        <w:rPr>
          <w:sz w:val="22"/>
          <w:szCs w:val="22"/>
        </w:rPr>
        <w:t>Automatycznego wysyłania dokumentów na ESP podmiotów publicznych posiadających konta w systemie ePUAP</w:t>
      </w:r>
    </w:p>
    <w:p w14:paraId="6D1F5F1A" w14:textId="77777777" w:rsidR="00172428" w:rsidRPr="002E2714" w:rsidRDefault="00172428" w:rsidP="00705B86">
      <w:pPr>
        <w:pStyle w:val="Akapitzlist"/>
        <w:numPr>
          <w:ilvl w:val="1"/>
          <w:numId w:val="24"/>
        </w:numPr>
        <w:jc w:val="both"/>
        <w:rPr>
          <w:sz w:val="22"/>
          <w:szCs w:val="22"/>
        </w:rPr>
      </w:pPr>
      <w:r w:rsidRPr="002E2714">
        <w:rPr>
          <w:sz w:val="22"/>
          <w:szCs w:val="22"/>
        </w:rPr>
        <w:t>Automatycznego zlecania doręczania dokumentów do odbiorców innych niż podmioty publiczne w ePUAP.</w:t>
      </w:r>
    </w:p>
    <w:p w14:paraId="67904761" w14:textId="77777777" w:rsidR="00172428" w:rsidRPr="002E2714" w:rsidRDefault="00172428" w:rsidP="00705B86">
      <w:pPr>
        <w:pStyle w:val="Akapitzlist"/>
        <w:numPr>
          <w:ilvl w:val="1"/>
          <w:numId w:val="24"/>
        </w:numPr>
        <w:jc w:val="both"/>
        <w:rPr>
          <w:sz w:val="22"/>
          <w:szCs w:val="22"/>
        </w:rPr>
      </w:pPr>
      <w:r w:rsidRPr="002E2714">
        <w:rPr>
          <w:sz w:val="22"/>
          <w:szCs w:val="22"/>
        </w:rPr>
        <w:t>Automatycznego pobierania danych interesantów.</w:t>
      </w:r>
    </w:p>
    <w:p w14:paraId="250F3379" w14:textId="77777777" w:rsidR="00172428" w:rsidRPr="002E2714" w:rsidRDefault="00172428" w:rsidP="00705B86">
      <w:pPr>
        <w:pStyle w:val="Akapitzlist"/>
        <w:numPr>
          <w:ilvl w:val="1"/>
          <w:numId w:val="24"/>
        </w:numPr>
        <w:jc w:val="both"/>
        <w:rPr>
          <w:sz w:val="22"/>
          <w:szCs w:val="22"/>
        </w:rPr>
      </w:pPr>
      <w:r w:rsidRPr="002E2714">
        <w:rPr>
          <w:sz w:val="22"/>
          <w:szCs w:val="22"/>
        </w:rPr>
        <w:t>Automatycznego pobierania adresów elektronicznych skrytek podmiotów publicznych i innych niż podmioty publiczne.</w:t>
      </w:r>
    </w:p>
    <w:p w14:paraId="53367DA0" w14:textId="77777777" w:rsidR="00172428" w:rsidRPr="002E2714" w:rsidRDefault="00172428" w:rsidP="00705B86">
      <w:pPr>
        <w:pStyle w:val="Akapitzlist"/>
        <w:numPr>
          <w:ilvl w:val="1"/>
          <w:numId w:val="24"/>
        </w:numPr>
        <w:jc w:val="both"/>
        <w:rPr>
          <w:sz w:val="22"/>
          <w:szCs w:val="22"/>
        </w:rPr>
      </w:pPr>
      <w:r w:rsidRPr="002E2714">
        <w:rPr>
          <w:sz w:val="22"/>
          <w:szCs w:val="22"/>
        </w:rPr>
        <w:t>Weryfikacji podpisu potwierdzonego Profilem Zaufanym ePUAP.</w:t>
      </w:r>
    </w:p>
    <w:p w14:paraId="6C7E46B4" w14:textId="77777777" w:rsidR="00172428" w:rsidRPr="002E2714" w:rsidRDefault="00172428" w:rsidP="00705B86">
      <w:pPr>
        <w:pStyle w:val="Akapitzlist"/>
        <w:numPr>
          <w:ilvl w:val="0"/>
          <w:numId w:val="24"/>
        </w:numPr>
        <w:jc w:val="both"/>
        <w:rPr>
          <w:sz w:val="22"/>
          <w:szCs w:val="22"/>
        </w:rPr>
      </w:pPr>
      <w:r w:rsidRPr="002E2714">
        <w:rPr>
          <w:sz w:val="22"/>
          <w:szCs w:val="22"/>
        </w:rPr>
        <w:t>Bezpieczeństwo integracji musi zostać zapewnione poprzez wykorzystanie:</w:t>
      </w:r>
    </w:p>
    <w:p w14:paraId="436B5097" w14:textId="77777777" w:rsidR="00172428" w:rsidRPr="002E2714" w:rsidRDefault="00172428" w:rsidP="00705B86">
      <w:pPr>
        <w:pStyle w:val="Akapitzlist"/>
        <w:numPr>
          <w:ilvl w:val="1"/>
          <w:numId w:val="24"/>
        </w:numPr>
        <w:jc w:val="both"/>
        <w:rPr>
          <w:sz w:val="22"/>
          <w:szCs w:val="22"/>
        </w:rPr>
      </w:pPr>
      <w:r w:rsidRPr="002E2714">
        <w:rPr>
          <w:sz w:val="22"/>
          <w:szCs w:val="22"/>
        </w:rPr>
        <w:t>Infrastruktury klucza publicznego PKI.</w:t>
      </w:r>
    </w:p>
    <w:p w14:paraId="06FF8B99" w14:textId="77777777" w:rsidR="00172428" w:rsidRPr="002E2714" w:rsidRDefault="00172428" w:rsidP="00705B86">
      <w:pPr>
        <w:pStyle w:val="Akapitzlist"/>
        <w:numPr>
          <w:ilvl w:val="1"/>
          <w:numId w:val="24"/>
        </w:numPr>
        <w:jc w:val="both"/>
        <w:rPr>
          <w:sz w:val="22"/>
          <w:szCs w:val="22"/>
        </w:rPr>
      </w:pPr>
      <w:r w:rsidRPr="002E2714">
        <w:rPr>
          <w:sz w:val="22"/>
          <w:szCs w:val="22"/>
        </w:rPr>
        <w:t>WS-Security.</w:t>
      </w:r>
    </w:p>
    <w:p w14:paraId="149B1EC9" w14:textId="77777777" w:rsidR="00172428" w:rsidRPr="002E2714" w:rsidRDefault="00172428" w:rsidP="00705B86">
      <w:pPr>
        <w:pStyle w:val="Akapitzlist"/>
        <w:numPr>
          <w:ilvl w:val="1"/>
          <w:numId w:val="24"/>
        </w:numPr>
        <w:jc w:val="both"/>
        <w:rPr>
          <w:sz w:val="22"/>
          <w:szCs w:val="22"/>
        </w:rPr>
      </w:pPr>
      <w:r w:rsidRPr="002E2714">
        <w:rPr>
          <w:sz w:val="22"/>
          <w:szCs w:val="22"/>
        </w:rPr>
        <w:t>Szyfrowania transmisji danych, w szczególności danych osobowych.</w:t>
      </w:r>
    </w:p>
    <w:p w14:paraId="1DF8D352" w14:textId="77777777" w:rsidR="00172428" w:rsidRPr="002E2714" w:rsidRDefault="00172428" w:rsidP="00705B86">
      <w:pPr>
        <w:pStyle w:val="Akapitzlist"/>
        <w:numPr>
          <w:ilvl w:val="0"/>
          <w:numId w:val="24"/>
        </w:numPr>
        <w:jc w:val="both"/>
        <w:rPr>
          <w:sz w:val="22"/>
          <w:szCs w:val="22"/>
        </w:rPr>
      </w:pPr>
      <w:r w:rsidRPr="002E2714">
        <w:rPr>
          <w:sz w:val="22"/>
          <w:szCs w:val="22"/>
        </w:rPr>
        <w:t>Procesy pobierania i wysyłania dokumentów pomiędzy systemami muszą przewidywać potwierdzenie odbioru dokumentu przez system docelowy, co skutkuje ściągnięciem/usunięciem dokumentu z kolejki systemu źródłowego. Nie dopuszcza się rozwiązań prowadzących do utraty dokumentu w sytuacji problemów z transmisją, weryfikacją danych lub w sytuacji utraty połączenia internetowego czy też awarii serwera.</w:t>
      </w:r>
    </w:p>
    <w:p w14:paraId="6DCFC382" w14:textId="77777777" w:rsidR="00172428" w:rsidRPr="002E2714" w:rsidRDefault="00172428" w:rsidP="00705B86">
      <w:pPr>
        <w:pStyle w:val="Akapitzlist"/>
        <w:numPr>
          <w:ilvl w:val="0"/>
          <w:numId w:val="24"/>
        </w:numPr>
        <w:jc w:val="both"/>
        <w:rPr>
          <w:sz w:val="22"/>
          <w:szCs w:val="22"/>
        </w:rPr>
      </w:pPr>
      <w:r w:rsidRPr="002E2714">
        <w:rPr>
          <w:sz w:val="22"/>
          <w:szCs w:val="22"/>
        </w:rPr>
        <w:t>System musi zostać zintegrowany z systemem EZD wykorzystywanym przez Zamawiającego, tak by móc wysyłać i odbierać pisma bez użycia platformy ePUAP.</w:t>
      </w:r>
    </w:p>
    <w:p w14:paraId="568C4072" w14:textId="77777777" w:rsidR="00172428" w:rsidRPr="002E2714" w:rsidRDefault="00172428" w:rsidP="00172428">
      <w:pPr>
        <w:jc w:val="both"/>
        <w:rPr>
          <w:sz w:val="22"/>
          <w:szCs w:val="22"/>
        </w:rPr>
      </w:pPr>
    </w:p>
    <w:p w14:paraId="5D9136BF" w14:textId="77777777" w:rsidR="00172428" w:rsidRPr="002E2714" w:rsidRDefault="00172428" w:rsidP="00172428">
      <w:pPr>
        <w:jc w:val="both"/>
        <w:rPr>
          <w:sz w:val="22"/>
          <w:szCs w:val="22"/>
        </w:rPr>
      </w:pPr>
      <w:r w:rsidRPr="002E2714">
        <w:rPr>
          <w:sz w:val="22"/>
          <w:szCs w:val="22"/>
        </w:rPr>
        <w:t>Wymagania w zakresie wdrożenia SYSTEMU</w:t>
      </w:r>
    </w:p>
    <w:p w14:paraId="26EE155B" w14:textId="77777777" w:rsidR="00172428" w:rsidRPr="002E2714" w:rsidRDefault="00172428" w:rsidP="00705B86">
      <w:pPr>
        <w:pStyle w:val="Akapitzlist"/>
        <w:numPr>
          <w:ilvl w:val="0"/>
          <w:numId w:val="25"/>
        </w:numPr>
        <w:jc w:val="both"/>
        <w:rPr>
          <w:sz w:val="22"/>
          <w:szCs w:val="22"/>
        </w:rPr>
      </w:pPr>
      <w:r w:rsidRPr="002E2714">
        <w:rPr>
          <w:sz w:val="22"/>
          <w:szCs w:val="22"/>
        </w:rPr>
        <w:t>Wykonawca przeszkoli z obsługi SYSTEMU pracowników w grupach nie większych niż 10 osób. Zamawiający zapewni salę szkoleniową celem realizacji szkoleń.</w:t>
      </w:r>
    </w:p>
    <w:p w14:paraId="16B600FA" w14:textId="77777777" w:rsidR="00172428" w:rsidRPr="002E2714" w:rsidRDefault="00172428" w:rsidP="00172428">
      <w:pPr>
        <w:spacing w:after="80"/>
        <w:jc w:val="both"/>
        <w:rPr>
          <w:sz w:val="22"/>
          <w:szCs w:val="22"/>
        </w:rPr>
      </w:pPr>
      <w:r w:rsidRPr="002E2714">
        <w:rPr>
          <w:sz w:val="22"/>
          <w:szCs w:val="22"/>
        </w:rPr>
        <w:t>W ramach szkoleń Wykonawca przeszkoli następujące grupy użytkowników:</w:t>
      </w:r>
    </w:p>
    <w:p w14:paraId="5F504425" w14:textId="77777777" w:rsidR="00172428" w:rsidRPr="002E2714" w:rsidRDefault="00172428" w:rsidP="00705B86">
      <w:pPr>
        <w:pStyle w:val="Akapitzlist"/>
        <w:numPr>
          <w:ilvl w:val="1"/>
          <w:numId w:val="25"/>
        </w:numPr>
        <w:jc w:val="both"/>
        <w:rPr>
          <w:sz w:val="22"/>
          <w:szCs w:val="22"/>
        </w:rPr>
      </w:pPr>
      <w:r w:rsidRPr="002E2714">
        <w:rPr>
          <w:sz w:val="22"/>
          <w:szCs w:val="22"/>
        </w:rPr>
        <w:t xml:space="preserve">Szkolenie dla użytkowników końcowych SYSTEM w wymiarze 6 godzin/grupę, </w:t>
      </w:r>
    </w:p>
    <w:p w14:paraId="25532AAA" w14:textId="77777777" w:rsidR="00172428" w:rsidRPr="002E2714" w:rsidRDefault="00172428" w:rsidP="00705B86">
      <w:pPr>
        <w:pStyle w:val="Akapitzlist"/>
        <w:numPr>
          <w:ilvl w:val="1"/>
          <w:numId w:val="25"/>
        </w:numPr>
        <w:jc w:val="both"/>
        <w:rPr>
          <w:sz w:val="22"/>
          <w:szCs w:val="22"/>
        </w:rPr>
      </w:pPr>
      <w:r w:rsidRPr="002E2714">
        <w:rPr>
          <w:sz w:val="22"/>
          <w:szCs w:val="22"/>
        </w:rPr>
        <w:t>Szkolenie dla administratorów SYSTEM w wymiarze 6 godzin/grupę.</w:t>
      </w:r>
      <w:bookmarkEnd w:id="5"/>
    </w:p>
    <w:p w14:paraId="029892D4" w14:textId="77777777" w:rsidR="00172428" w:rsidRPr="002E2714" w:rsidRDefault="00172428" w:rsidP="00172428">
      <w:pPr>
        <w:widowControl w:val="0"/>
        <w:suppressAutoHyphens/>
        <w:jc w:val="both"/>
        <w:rPr>
          <w:b/>
          <w:bCs/>
          <w:sz w:val="22"/>
          <w:szCs w:val="22"/>
        </w:rPr>
      </w:pPr>
      <w:r w:rsidRPr="002E2714">
        <w:rPr>
          <w:sz w:val="22"/>
          <w:szCs w:val="22"/>
        </w:rPr>
        <w:br/>
      </w:r>
    </w:p>
    <w:p w14:paraId="300DA90D" w14:textId="4AD18765" w:rsidR="00172428" w:rsidRPr="002E2714" w:rsidRDefault="00172428" w:rsidP="00FF7331">
      <w:pPr>
        <w:widowControl w:val="0"/>
        <w:suppressAutoHyphens/>
        <w:ind w:firstLine="708"/>
        <w:jc w:val="both"/>
        <w:rPr>
          <w:sz w:val="22"/>
          <w:szCs w:val="22"/>
        </w:rPr>
      </w:pPr>
      <w:bookmarkStart w:id="6" w:name="_Hlk83973837"/>
      <w:r w:rsidRPr="002E2714">
        <w:rPr>
          <w:sz w:val="22"/>
          <w:szCs w:val="22"/>
        </w:rPr>
        <w:t>Wykonawca musi zapewnić gwarancje i wsparcie na okres min. 24 miesięcy dla całego zamawianego w niniejszym postępowaniu rozwiązania. Gwarancja na dostarczane systemy i rozwiązania w ramach obecnego postępowania staje się jednocześnie przedmiotem kryterium dodatkowego  w postaci gwarancji i wsparcia dla w/w systemów i obowiązkiem Oferenta jest określenie długości gwarancji i wsparcia w załączniku nr 2 do SWZ – Formularzu ofertowym.</w:t>
      </w:r>
      <w:bookmarkEnd w:id="6"/>
    </w:p>
    <w:p w14:paraId="27E31A36" w14:textId="77777777" w:rsidR="00172428" w:rsidRPr="002E2714" w:rsidRDefault="00172428" w:rsidP="007400F1">
      <w:pPr>
        <w:spacing w:line="360" w:lineRule="auto"/>
        <w:rPr>
          <w:b/>
          <w:bCs/>
          <w:color w:val="000000"/>
          <w:sz w:val="22"/>
          <w:szCs w:val="22"/>
        </w:rPr>
      </w:pPr>
    </w:p>
    <w:p w14:paraId="4E7163C1" w14:textId="77777777" w:rsidR="00172428" w:rsidRPr="002E2714" w:rsidRDefault="00172428" w:rsidP="00172428">
      <w:pPr>
        <w:spacing w:line="360" w:lineRule="auto"/>
        <w:jc w:val="center"/>
        <w:rPr>
          <w:b/>
          <w:bCs/>
          <w:color w:val="000000"/>
          <w:sz w:val="22"/>
          <w:szCs w:val="22"/>
        </w:rPr>
      </w:pPr>
    </w:p>
    <w:p w14:paraId="48B1BF7C" w14:textId="794DF568" w:rsidR="00DA56D7" w:rsidRPr="00FF7331" w:rsidRDefault="00465684" w:rsidP="00465684">
      <w:pPr>
        <w:spacing w:line="360" w:lineRule="auto"/>
        <w:rPr>
          <w:b/>
          <w:bCs/>
          <w:color w:val="000000"/>
          <w:sz w:val="28"/>
          <w:szCs w:val="28"/>
        </w:rPr>
      </w:pPr>
      <w:r w:rsidRPr="00FF7331">
        <w:rPr>
          <w:b/>
          <w:bCs/>
          <w:color w:val="000000"/>
          <w:sz w:val="28"/>
          <w:szCs w:val="28"/>
        </w:rPr>
        <w:t xml:space="preserve">Zadanie </w:t>
      </w:r>
      <w:r w:rsidR="007D70A9" w:rsidRPr="00FF7331">
        <w:rPr>
          <w:b/>
          <w:bCs/>
          <w:color w:val="000000"/>
          <w:sz w:val="28"/>
          <w:szCs w:val="28"/>
        </w:rPr>
        <w:t>2</w:t>
      </w:r>
      <w:r w:rsidRPr="00FF7331">
        <w:rPr>
          <w:b/>
          <w:bCs/>
          <w:color w:val="000000"/>
          <w:sz w:val="28"/>
          <w:szCs w:val="28"/>
        </w:rPr>
        <w:t xml:space="preserve">- </w:t>
      </w:r>
      <w:r w:rsidR="00172428" w:rsidRPr="00FF7331">
        <w:rPr>
          <w:b/>
          <w:bCs/>
          <w:color w:val="000000"/>
          <w:sz w:val="28"/>
          <w:szCs w:val="28"/>
        </w:rPr>
        <w:t xml:space="preserve">Uruchomienie nowych e-Usług poprzez </w:t>
      </w:r>
      <w:r w:rsidR="000D7FA0" w:rsidRPr="00FF7331">
        <w:rPr>
          <w:b/>
          <w:bCs/>
          <w:color w:val="000000"/>
          <w:sz w:val="28"/>
          <w:szCs w:val="28"/>
        </w:rPr>
        <w:t>wdrożenie</w:t>
      </w:r>
      <w:r w:rsidR="00172428" w:rsidRPr="00FF7331">
        <w:rPr>
          <w:b/>
          <w:bCs/>
          <w:color w:val="000000"/>
          <w:sz w:val="28"/>
          <w:szCs w:val="28"/>
        </w:rPr>
        <w:t xml:space="preserve"> systemu e-Woda w Gmin</w:t>
      </w:r>
      <w:r w:rsidR="00D107B4" w:rsidRPr="00FF7331">
        <w:rPr>
          <w:b/>
          <w:bCs/>
          <w:color w:val="000000"/>
          <w:sz w:val="28"/>
          <w:szCs w:val="28"/>
        </w:rPr>
        <w:t>ie Rzezawa</w:t>
      </w:r>
    </w:p>
    <w:p w14:paraId="59ADAC4C" w14:textId="77777777" w:rsidR="00172428" w:rsidRPr="002E2714" w:rsidRDefault="00172428" w:rsidP="00172428">
      <w:pPr>
        <w:jc w:val="both"/>
        <w:rPr>
          <w:sz w:val="22"/>
          <w:szCs w:val="22"/>
        </w:rPr>
      </w:pPr>
    </w:p>
    <w:p w14:paraId="76B7D5C5" w14:textId="2462344D" w:rsidR="00172428" w:rsidRPr="005934AC" w:rsidRDefault="00172428" w:rsidP="00705B86">
      <w:pPr>
        <w:pStyle w:val="Nagwek2"/>
        <w:numPr>
          <w:ilvl w:val="0"/>
          <w:numId w:val="27"/>
        </w:numPr>
        <w:ind w:left="720"/>
        <w:jc w:val="both"/>
        <w:rPr>
          <w:rFonts w:ascii="Times New Roman" w:hAnsi="Times New Roman" w:cs="Times New Roman"/>
          <w:b w:val="0"/>
          <w:bCs w:val="0"/>
          <w:sz w:val="22"/>
          <w:szCs w:val="22"/>
        </w:rPr>
      </w:pPr>
      <w:bookmarkStart w:id="7" w:name="_Toc35956466"/>
      <w:bookmarkStart w:id="8" w:name="_Toc33089942"/>
      <w:r w:rsidRPr="005934AC">
        <w:rPr>
          <w:rFonts w:ascii="Times New Roman" w:hAnsi="Times New Roman" w:cs="Times New Roman"/>
          <w:b w:val="0"/>
          <w:bCs w:val="0"/>
          <w:sz w:val="22"/>
          <w:szCs w:val="22"/>
        </w:rPr>
        <w:t>Celem realizowanego za</w:t>
      </w:r>
      <w:bookmarkEnd w:id="7"/>
      <w:bookmarkEnd w:id="8"/>
      <w:r w:rsidRPr="005934AC">
        <w:rPr>
          <w:rFonts w:ascii="Times New Roman" w:hAnsi="Times New Roman" w:cs="Times New Roman"/>
          <w:b w:val="0"/>
          <w:bCs w:val="0"/>
          <w:sz w:val="22"/>
          <w:szCs w:val="22"/>
        </w:rPr>
        <w:t>dania jest uruchomienie</w:t>
      </w:r>
      <w:r w:rsidR="00596341" w:rsidRPr="005934AC">
        <w:rPr>
          <w:rFonts w:ascii="Times New Roman" w:hAnsi="Times New Roman" w:cs="Times New Roman"/>
          <w:b w:val="0"/>
          <w:bCs w:val="0"/>
          <w:sz w:val="22"/>
          <w:szCs w:val="22"/>
        </w:rPr>
        <w:t xml:space="preserve"> </w:t>
      </w:r>
      <w:r w:rsidRPr="005934AC">
        <w:rPr>
          <w:rFonts w:ascii="Times New Roman" w:hAnsi="Times New Roman" w:cs="Times New Roman"/>
          <w:b w:val="0"/>
          <w:bCs w:val="0"/>
          <w:sz w:val="22"/>
          <w:szCs w:val="22"/>
        </w:rPr>
        <w:t xml:space="preserve"> </w:t>
      </w:r>
      <w:r w:rsidR="002924BD" w:rsidRPr="005934AC">
        <w:rPr>
          <w:rFonts w:ascii="Times New Roman" w:hAnsi="Times New Roman" w:cs="Times New Roman"/>
          <w:b w:val="0"/>
          <w:bCs w:val="0"/>
          <w:sz w:val="22"/>
          <w:szCs w:val="22"/>
        </w:rPr>
        <w:t xml:space="preserve">20 e-usług </w:t>
      </w:r>
      <w:r w:rsidRPr="005934AC">
        <w:rPr>
          <w:rFonts w:ascii="Times New Roman" w:hAnsi="Times New Roman" w:cs="Times New Roman"/>
          <w:b w:val="0"/>
          <w:bCs w:val="0"/>
          <w:sz w:val="22"/>
          <w:szCs w:val="22"/>
        </w:rPr>
        <w:t xml:space="preserve">publicznych w Gminie </w:t>
      </w:r>
      <w:r w:rsidR="00D107B4" w:rsidRPr="005934AC">
        <w:rPr>
          <w:rFonts w:ascii="Times New Roman" w:hAnsi="Times New Roman" w:cs="Times New Roman"/>
          <w:b w:val="0"/>
          <w:bCs w:val="0"/>
          <w:sz w:val="22"/>
          <w:szCs w:val="22"/>
        </w:rPr>
        <w:t>Rzezawa</w:t>
      </w:r>
      <w:r w:rsidRPr="005934AC">
        <w:rPr>
          <w:rFonts w:ascii="Times New Roman" w:hAnsi="Times New Roman" w:cs="Times New Roman"/>
          <w:b w:val="0"/>
          <w:bCs w:val="0"/>
          <w:sz w:val="22"/>
          <w:szCs w:val="22"/>
        </w:rPr>
        <w:t>, co będzie możliwe dzięki wdrożeniu systemu e-Woda. Pełna lista e-usług do uruchomienia w ramach tego zadania znajduje się pkt. nr 4.</w:t>
      </w:r>
    </w:p>
    <w:p w14:paraId="0590D191" w14:textId="77777777" w:rsidR="00172428" w:rsidRPr="005934AC" w:rsidRDefault="00172428" w:rsidP="00705B86">
      <w:pPr>
        <w:pStyle w:val="Nagwek2"/>
        <w:numPr>
          <w:ilvl w:val="0"/>
          <w:numId w:val="27"/>
        </w:numPr>
        <w:ind w:left="720"/>
        <w:jc w:val="both"/>
        <w:rPr>
          <w:rFonts w:ascii="Times New Roman" w:hAnsi="Times New Roman" w:cs="Times New Roman"/>
          <w:b w:val="0"/>
          <w:bCs w:val="0"/>
          <w:sz w:val="22"/>
          <w:szCs w:val="22"/>
        </w:rPr>
      </w:pPr>
      <w:r w:rsidRPr="005934AC">
        <w:rPr>
          <w:rFonts w:ascii="Times New Roman" w:hAnsi="Times New Roman" w:cs="Times New Roman"/>
          <w:b w:val="0"/>
          <w:bCs w:val="0"/>
          <w:sz w:val="22"/>
          <w:szCs w:val="22"/>
        </w:rPr>
        <w:t>Słownik pojęć</w:t>
      </w:r>
    </w:p>
    <w:p w14:paraId="1FC469D7"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Krajowy Węzeł Identyfikacji Elektronicznej – skrótowo nazywany Węzłem Krajowym – projekt elektronicznego systemu identyfikacji mający służyć Polkom i Polakom do szybkiego i zdalnego załatwiania swoich spraw urzędowych. Jeden integralny system ma łączyć w sobie wiele usług działających dziś osobno tj. np.: Profil Zaufany, eDowód, certyfikat kwalifikowany, logowanie z banku, ePUAP. Mówiąc najprościej, jak to możliwe, obywatele będą korzystać z jednego uniwersalnego loginu i bezpiecznego zestawu haseł podczas wypełniania urzędowych pism, składania wniosków czy moderacji konta.</w:t>
      </w:r>
    </w:p>
    <w:p w14:paraId="4D1D1F7E"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e-usługi – usługi on-line – usługi, których świadczenie odbywa się za pomocą Internetu, jest zautomatyzowane (może wymagać niewielkiego udziału człowieka) i zdalne. Od usługi w ujęciu tradycyjnym, e-usługę odróżnia brak udziału człowieka po drugiej stronie oraz świadczenie jej na odległość.</w:t>
      </w:r>
    </w:p>
    <w:p w14:paraId="714DFC10" w14:textId="2C3A0BCF"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 xml:space="preserve">eBOK lub SI – Elektroniczne Biuro Obsługi Klienta lub System Informatyczny – platforma do świadczenia e-usług w celu załatwiania spraw wodno-kanalizacyjnych z możliwością potwierdzania tożsamości na  elektronicznych dokumentach przez jeden z kanałów Węzła Krajowego,  bez wychodzenia z domu – przez </w:t>
      </w:r>
      <w:r w:rsidR="0017037E" w:rsidRPr="005934AC">
        <w:rPr>
          <w:sz w:val="22"/>
          <w:szCs w:val="22"/>
        </w:rPr>
        <w:t>I</w:t>
      </w:r>
      <w:r w:rsidRPr="005934AC">
        <w:rPr>
          <w:sz w:val="22"/>
          <w:szCs w:val="22"/>
        </w:rPr>
        <w:t>nternet, w wybranym przez siebie czasie i w dowolnym miejscu.</w:t>
      </w:r>
    </w:p>
    <w:p w14:paraId="57CBE31A"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Chmura – serwer zewnętrzny zlokalizowany na terenie Europejskiego Obszaru Gospodarczego.</w:t>
      </w:r>
    </w:p>
    <w:p w14:paraId="43D44EDC" w14:textId="6BAFACB5" w:rsidR="00172428" w:rsidRPr="005934AC" w:rsidRDefault="000C7ADC" w:rsidP="00705B86">
      <w:pPr>
        <w:pStyle w:val="Akapitzlist"/>
        <w:numPr>
          <w:ilvl w:val="1"/>
          <w:numId w:val="27"/>
        </w:numPr>
        <w:spacing w:after="160" w:line="259" w:lineRule="auto"/>
        <w:jc w:val="both"/>
        <w:rPr>
          <w:sz w:val="22"/>
          <w:szCs w:val="22"/>
        </w:rPr>
      </w:pPr>
      <w:r w:rsidRPr="005934AC">
        <w:rPr>
          <w:sz w:val="22"/>
          <w:szCs w:val="22"/>
        </w:rPr>
        <w:t xml:space="preserve">Woda i Ścieki </w:t>
      </w:r>
      <w:r w:rsidR="00172428" w:rsidRPr="005934AC">
        <w:rPr>
          <w:sz w:val="22"/>
          <w:szCs w:val="22"/>
        </w:rPr>
        <w:t>–</w:t>
      </w:r>
      <w:r w:rsidR="0017037E" w:rsidRPr="005934AC">
        <w:rPr>
          <w:sz w:val="22"/>
          <w:szCs w:val="22"/>
        </w:rPr>
        <w:t xml:space="preserve"> </w:t>
      </w:r>
      <w:r w:rsidR="00172428" w:rsidRPr="005934AC">
        <w:rPr>
          <w:sz w:val="22"/>
          <w:szCs w:val="22"/>
        </w:rPr>
        <w:t xml:space="preserve">program bilingowy do wystawiania dokumentów księgowych </w:t>
      </w:r>
      <w:r w:rsidRPr="005934AC">
        <w:rPr>
          <w:sz w:val="22"/>
          <w:szCs w:val="22"/>
        </w:rPr>
        <w:t xml:space="preserve">z tytułu należności </w:t>
      </w:r>
      <w:r w:rsidR="00172428" w:rsidRPr="005934AC">
        <w:rPr>
          <w:sz w:val="22"/>
          <w:szCs w:val="22"/>
        </w:rPr>
        <w:t>za wodę i ścieki</w:t>
      </w:r>
      <w:r w:rsidR="00D107B4" w:rsidRPr="005934AC">
        <w:rPr>
          <w:sz w:val="22"/>
          <w:szCs w:val="22"/>
        </w:rPr>
        <w:t>.</w:t>
      </w:r>
      <w:r w:rsidR="0017037E" w:rsidRPr="005934AC">
        <w:rPr>
          <w:sz w:val="22"/>
          <w:szCs w:val="22"/>
        </w:rPr>
        <w:t xml:space="preserve"> W przypadku braku możliwości integracji obecnie posiadanego systemu do rozliczeń opłat z tytułu wody i ścieków, Zamawiający dopuszcza jego wymianę na system kompatybilny z wymienionymi w Opisie Przedmiotu Zamówienia funkcjonalnościami.</w:t>
      </w:r>
    </w:p>
    <w:p w14:paraId="42E235C6" w14:textId="6C6E6631"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 xml:space="preserve">Integracja eBOK / SI – połączenie się z systemem bilingowym </w:t>
      </w:r>
      <w:r w:rsidR="000C7ADC" w:rsidRPr="005934AC">
        <w:rPr>
          <w:sz w:val="22"/>
          <w:szCs w:val="22"/>
        </w:rPr>
        <w:t xml:space="preserve">Woda i Ścieki </w:t>
      </w:r>
      <w:r w:rsidRPr="005934AC">
        <w:rPr>
          <w:sz w:val="22"/>
          <w:szCs w:val="22"/>
        </w:rPr>
        <w:t xml:space="preserve">w celu wizualizacji </w:t>
      </w:r>
      <w:r w:rsidR="00535E54" w:rsidRPr="005934AC">
        <w:rPr>
          <w:sz w:val="22"/>
          <w:szCs w:val="22"/>
        </w:rPr>
        <w:t xml:space="preserve"> </w:t>
      </w:r>
      <w:r w:rsidRPr="005934AC">
        <w:rPr>
          <w:sz w:val="22"/>
          <w:szCs w:val="22"/>
        </w:rPr>
        <w:t xml:space="preserve">informacji o </w:t>
      </w:r>
      <w:r w:rsidR="00667ADF" w:rsidRPr="005934AC">
        <w:rPr>
          <w:sz w:val="22"/>
          <w:szCs w:val="22"/>
        </w:rPr>
        <w:t>wystawionych fakturach</w:t>
      </w:r>
      <w:r w:rsidRPr="005934AC">
        <w:rPr>
          <w:sz w:val="22"/>
          <w:szCs w:val="22"/>
        </w:rPr>
        <w:t>, oraz przyjmowania przez systemy danych wprowadzanych przez Klientów Zamawiającego za pomocą eBOK / SI np. wprowadzenie stanu podlicznika. Dane do systemu eBOK będą pobierane za pomocą dedykowanego API, WebServices albo poprzez dostęp do bazy danych, a w przypadku niemożności ich pobrania usługi mają być podlinkowane do Portalu Interesanta.</w:t>
      </w:r>
    </w:p>
    <w:p w14:paraId="7B35BD53" w14:textId="6B2B460E"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 xml:space="preserve">Integracja eWoda – połączenie się z </w:t>
      </w:r>
      <w:r w:rsidR="00667ADF" w:rsidRPr="005934AC">
        <w:rPr>
          <w:sz w:val="22"/>
          <w:szCs w:val="22"/>
        </w:rPr>
        <w:t xml:space="preserve">systemem woda i ścieki </w:t>
      </w:r>
      <w:r w:rsidRPr="005934AC">
        <w:rPr>
          <w:sz w:val="22"/>
          <w:szCs w:val="22"/>
        </w:rPr>
        <w:t xml:space="preserve">poprzez generowanie przez ZSD pliku odczytowego w formacie .txt posiadającego następujące dane: nr wodomierza, data odczytu, aktualne wskazanie, </w:t>
      </w:r>
    </w:p>
    <w:p w14:paraId="57AD1588"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Urządzenie rejestrujące – urządzenie montowane na przyłączu wodociągowym rejestrujące zużycie wody oraz przystosowane do współpracy z modułem radiowym działającym w oparciu o zjawisko indukcji elektromagnetycznej bądź posiadające wbudowany moduł radiowy.</w:t>
      </w:r>
    </w:p>
    <w:p w14:paraId="261FF054" w14:textId="6AC6DB86"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Moduł radiowy (moduł RF) – elektroniczne urządzenie telemetryczne montowane bądź wbudowane bezpośrednio na urządzaniu rejestrującym, służące do zdalnego odczytu urządzenia rejestrującego przy wykorzystaniu zjawiska indukcji elektromagnetycznej,</w:t>
      </w:r>
      <w:r w:rsidR="00670E32" w:rsidRPr="005934AC">
        <w:rPr>
          <w:rFonts w:ascii="Arial" w:eastAsiaTheme="minorHAnsi" w:hAnsi="Arial" w:cs="Arial"/>
          <w:sz w:val="22"/>
          <w:szCs w:val="22"/>
          <w:lang w:eastAsia="en-US"/>
        </w:rPr>
        <w:t xml:space="preserve"> </w:t>
      </w:r>
      <w:r w:rsidR="00670E32" w:rsidRPr="005934AC">
        <w:rPr>
          <w:sz w:val="22"/>
          <w:szCs w:val="22"/>
        </w:rPr>
        <w:t>(DN15-25)</w:t>
      </w:r>
      <w:r w:rsidRPr="005934AC">
        <w:rPr>
          <w:sz w:val="22"/>
          <w:szCs w:val="22"/>
        </w:rPr>
        <w:t xml:space="preserve"> oraz do rejestrowania i przesyłania odczytanych danych pomiarowych do systemu objazdowego.</w:t>
      </w:r>
    </w:p>
    <w:p w14:paraId="32538BE6"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Zestaw komunikacyjno-pomiarowy – urządzenie rejestrujące z fabrycznie zmontowanym i skonfigurowanym modułem radiowym.</w:t>
      </w:r>
    </w:p>
    <w:p w14:paraId="4A2AD809"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Transmisja radiowa – przekaz danych w sposób jednokierunkowy lub dwukierunkowy, w wolnym od opłat paśmie radiowym o częstotliwości 433MHz lub 868 MHz.</w:t>
      </w:r>
    </w:p>
    <w:p w14:paraId="68AEB72B" w14:textId="0E1D187F"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Dane pomiarowe –  dane pomiarowe uzyskiwane z zestawów komunikacyjno-pomiarowych</w:t>
      </w:r>
      <w:r w:rsidR="00670E32" w:rsidRPr="005934AC">
        <w:rPr>
          <w:sz w:val="22"/>
          <w:szCs w:val="22"/>
        </w:rPr>
        <w:t>.</w:t>
      </w:r>
    </w:p>
    <w:p w14:paraId="11B5EE07" w14:textId="2F2BB1D4"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 xml:space="preserve">Zintegrowany System Danych (ZSD) – zbiór danych zapisanych zgodnie z określonymi regułami, które następnie są wykorzystywane przez oprogramowania do ich przetwarzania i wizualizacji. ZSD to platforma, na którą trafiać będą dane z zestawów pomiarowo-komunikacyjnych rozmieszczonych bezpośrednio u odbiorców Gminy. Zestawy te tworzą sieć teleinformatyczną, która stanowi bazę danych dla eBOK oraz systemu </w:t>
      </w:r>
      <w:r w:rsidR="0013497B" w:rsidRPr="005934AC">
        <w:rPr>
          <w:sz w:val="22"/>
          <w:szCs w:val="22"/>
        </w:rPr>
        <w:t>billingowego</w:t>
      </w:r>
      <w:r w:rsidRPr="005934AC">
        <w:rPr>
          <w:sz w:val="22"/>
          <w:szCs w:val="22"/>
        </w:rPr>
        <w:t>. Wymaga się by ZSD znajdował się na serwerze zewnętrznym zlokalizowanym na terenie Europejskiego Obszaru Gospodarczego w tzw. "chmurze”.</w:t>
      </w:r>
    </w:p>
    <w:p w14:paraId="0B792A42" w14:textId="14BE959E"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System objazdowy – aplikacja instalowana na tablecie/smartphonie, działająca w trybie offline, pozwalająca na odczyt zestawów komunikacyjno-pomiarowych, łącząca się z odbiornikiem radiowym bezprzewodowo poprzez komunikację bluetooth, która w czasie odczytu wizualizuje zbierane dane i umożliwia bezprzewodowe przesyłanie danych pomiarowych do ZSD po połączeniu z WiFi w siedzibie Zamawiającego lub za poprzez sieć GSM.</w:t>
      </w:r>
    </w:p>
    <w:p w14:paraId="4256E3CB" w14:textId="77777777" w:rsidR="00172428" w:rsidRPr="005934AC" w:rsidRDefault="00172428" w:rsidP="00705B86">
      <w:pPr>
        <w:pStyle w:val="Akapitzlist"/>
        <w:numPr>
          <w:ilvl w:val="1"/>
          <w:numId w:val="27"/>
        </w:numPr>
        <w:spacing w:after="160" w:line="259" w:lineRule="auto"/>
        <w:jc w:val="both"/>
        <w:rPr>
          <w:sz w:val="22"/>
          <w:szCs w:val="22"/>
        </w:rPr>
      </w:pPr>
      <w:r w:rsidRPr="005934AC">
        <w:rPr>
          <w:sz w:val="22"/>
          <w:szCs w:val="22"/>
        </w:rPr>
        <w:t>Inne urządzenia – wszystkie niezbędne urządzenia do prawidłowego funkcjonowania systemu objazdowego odczytu zestawów pomiarowych np. takie jak odbiornik radiowy, tablet/smartphone, anteny, głowice do programowania, etui na urządzenia itp. przewidziane przy oferowanym systemem objazdowym do odczytu zestawów komunikacyjno-pomiarowych.</w:t>
      </w:r>
    </w:p>
    <w:p w14:paraId="1A6DB6F8" w14:textId="77777777" w:rsidR="00172428" w:rsidRPr="002E2714" w:rsidRDefault="00172428" w:rsidP="00172428">
      <w:pPr>
        <w:pStyle w:val="Akapitzlist"/>
        <w:spacing w:line="276" w:lineRule="auto"/>
        <w:jc w:val="both"/>
        <w:rPr>
          <w:sz w:val="22"/>
          <w:szCs w:val="22"/>
        </w:rPr>
      </w:pPr>
    </w:p>
    <w:p w14:paraId="7E1101DC" w14:textId="263B7647" w:rsidR="00172428" w:rsidRPr="002E2714" w:rsidRDefault="00172428" w:rsidP="00705B86">
      <w:pPr>
        <w:pStyle w:val="Nagwek2"/>
        <w:numPr>
          <w:ilvl w:val="0"/>
          <w:numId w:val="27"/>
        </w:numPr>
        <w:ind w:left="720"/>
        <w:jc w:val="both"/>
        <w:rPr>
          <w:rFonts w:ascii="Times New Roman" w:hAnsi="Times New Roman" w:cs="Times New Roman"/>
          <w:b w:val="0"/>
          <w:bCs w:val="0"/>
          <w:sz w:val="22"/>
          <w:szCs w:val="22"/>
        </w:rPr>
      </w:pPr>
      <w:bookmarkStart w:id="9" w:name="_Toc46302253"/>
      <w:r w:rsidRPr="002E2714">
        <w:rPr>
          <w:rFonts w:ascii="Times New Roman" w:hAnsi="Times New Roman" w:cs="Times New Roman"/>
          <w:b w:val="0"/>
          <w:bCs w:val="0"/>
          <w:sz w:val="22"/>
          <w:szCs w:val="22"/>
        </w:rPr>
        <w:t>Wymagania ogólne dla utworzenia Systemu Informatycznego / elektronicznego Biura Obsługi Klienta (dalej eBOK) – dostawy, zakupu licencji i wdrożenia</w:t>
      </w:r>
      <w:bookmarkEnd w:id="9"/>
      <w:r w:rsidRPr="002E2714">
        <w:rPr>
          <w:rFonts w:ascii="Times New Roman" w:hAnsi="Times New Roman" w:cs="Times New Roman"/>
          <w:b w:val="0"/>
          <w:bCs w:val="0"/>
          <w:sz w:val="22"/>
          <w:szCs w:val="22"/>
        </w:rPr>
        <w:t xml:space="preserve">. System ma zostać uruchomiony  w Gminie </w:t>
      </w:r>
      <w:r w:rsidR="006D4E5D" w:rsidRPr="002E2714">
        <w:rPr>
          <w:rFonts w:ascii="Times New Roman" w:hAnsi="Times New Roman" w:cs="Times New Roman"/>
          <w:b w:val="0"/>
          <w:bCs w:val="0"/>
          <w:sz w:val="22"/>
          <w:szCs w:val="22"/>
        </w:rPr>
        <w:t>Rzezawa</w:t>
      </w:r>
      <w:r w:rsidRPr="002E2714">
        <w:rPr>
          <w:rFonts w:ascii="Times New Roman" w:hAnsi="Times New Roman" w:cs="Times New Roman"/>
          <w:b w:val="0"/>
          <w:bCs w:val="0"/>
          <w:sz w:val="22"/>
          <w:szCs w:val="22"/>
        </w:rPr>
        <w:t xml:space="preserve"> </w:t>
      </w:r>
    </w:p>
    <w:p w14:paraId="6D8156D8" w14:textId="06DB5540" w:rsidR="00172428" w:rsidRPr="002E2714" w:rsidRDefault="00172428" w:rsidP="00172428">
      <w:pPr>
        <w:jc w:val="both"/>
        <w:rPr>
          <w:sz w:val="22"/>
          <w:szCs w:val="22"/>
        </w:rPr>
      </w:pPr>
      <w:r w:rsidRPr="002E2714">
        <w:rPr>
          <w:sz w:val="22"/>
          <w:szCs w:val="22"/>
        </w:rPr>
        <w:t xml:space="preserve">W ramach realizacji projektu, Zamawiający udostępni platformę internetową eBOK dedykowaną dla mieszkańców, przedsiębiorców i innych odbiorców usług, pozwalającą zrealizować sprawy z dziedziny wodno-kanalizacyjnej bez konieczności wychodzenia z domu, 24 godziny na dobę. eBOK zintegrowany z systemem </w:t>
      </w:r>
      <w:r w:rsidR="000233A3" w:rsidRPr="002E2714">
        <w:rPr>
          <w:sz w:val="22"/>
          <w:szCs w:val="22"/>
        </w:rPr>
        <w:t>woda i ścieki</w:t>
      </w:r>
      <w:r w:rsidR="0017037E" w:rsidRPr="002E2714">
        <w:rPr>
          <w:sz w:val="22"/>
          <w:szCs w:val="22"/>
        </w:rPr>
        <w:t xml:space="preserve"> </w:t>
      </w:r>
      <w:r w:rsidRPr="002E2714">
        <w:rPr>
          <w:sz w:val="22"/>
          <w:szCs w:val="22"/>
        </w:rPr>
        <w:t xml:space="preserve">Zamawiającego, po zalogowaniu się przez użytkownika ma posiadać usługi lub przenosić użytkowników do Portalu Interesanta w zakresie usług, które są już w nim dostępne w celu wizualizacji jego danych, wystawionych dokumentów finansowych, spersonalizowanych informacji o rozliczeniach za media oraz dostarczać informacje o świadczonych e-usługach. eBOK to główny moduł funkcjonalny z punktu widzenia Odbiorcy działający na styku Odbiorca – Urząd, dedykowany do obsługi tego typu spraw. Zakres przedmiotu zamówienia obejmuje dostawę, zakup licencji i wdrożenie eBOK wg poniższych wytycznych. </w:t>
      </w:r>
    </w:p>
    <w:p w14:paraId="15ED9B7A" w14:textId="77777777" w:rsidR="00172428" w:rsidRPr="002E2714" w:rsidRDefault="00172428" w:rsidP="00705B86">
      <w:pPr>
        <w:pStyle w:val="Akapitzlist"/>
        <w:numPr>
          <w:ilvl w:val="1"/>
          <w:numId w:val="27"/>
        </w:numPr>
        <w:spacing w:after="160" w:line="259" w:lineRule="auto"/>
        <w:jc w:val="both"/>
        <w:rPr>
          <w:sz w:val="22"/>
          <w:szCs w:val="22"/>
        </w:rPr>
      </w:pPr>
      <w:r w:rsidRPr="002E2714">
        <w:rPr>
          <w:sz w:val="22"/>
          <w:szCs w:val="22"/>
        </w:rPr>
        <w:t>eBOK musi m. in.:</w:t>
      </w:r>
    </w:p>
    <w:p w14:paraId="5772464D" w14:textId="748CBBCF"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posiadać opisy usług wodno-kanalizacyjnych świadczonych przez urząd z możliwością potwierdzenia tożsamości za pomocą Węzła Krajowego, z których mieszkaniec może skorzystać w sposób elektroniczny;</w:t>
      </w:r>
    </w:p>
    <w:p w14:paraId="55FFCD8A"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umożliwiać śledzenie postępu swoich spraw;</w:t>
      </w:r>
    </w:p>
    <w:p w14:paraId="517D119B" w14:textId="2076D571"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umożliwiać podgląd swoich, spersonalizowanych danych o należnościach i zobowiązaniach.</w:t>
      </w:r>
    </w:p>
    <w:p w14:paraId="4619456B" w14:textId="32D2999E"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umożliwiać dokonanie płatności z tytułu mediów</w:t>
      </w:r>
      <w:r w:rsidR="006F7EB9" w:rsidRPr="002E2714">
        <w:rPr>
          <w:sz w:val="22"/>
          <w:szCs w:val="22"/>
        </w:rPr>
        <w:t>;</w:t>
      </w:r>
    </w:p>
    <w:p w14:paraId="45B8BCD4" w14:textId="77777777" w:rsidR="00172428" w:rsidRPr="002E2714" w:rsidRDefault="00172428" w:rsidP="00705B86">
      <w:pPr>
        <w:pStyle w:val="Akapitzlist"/>
        <w:numPr>
          <w:ilvl w:val="1"/>
          <w:numId w:val="27"/>
        </w:numPr>
        <w:spacing w:after="160" w:line="259" w:lineRule="auto"/>
        <w:jc w:val="both"/>
        <w:rPr>
          <w:sz w:val="22"/>
          <w:szCs w:val="22"/>
        </w:rPr>
      </w:pPr>
      <w:r w:rsidRPr="002E2714">
        <w:rPr>
          <w:sz w:val="22"/>
          <w:szCs w:val="22"/>
        </w:rPr>
        <w:t>Wymagany dostęp do eBOK z urządzeń mobilnych.</w:t>
      </w:r>
    </w:p>
    <w:p w14:paraId="5B30F2B9"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Wykonawca ma zapewnić możliwość korzystania z eBOK w pełnym zakresie funkcjonalności za pomocą urządzeń mobilnych w formie responsywnej przeglądarki internetowej lub aplikacji dostosowanej do systemów Android, IOS, Windows.</w:t>
      </w:r>
    </w:p>
    <w:p w14:paraId="7FDC77A6" w14:textId="77777777" w:rsidR="00172428" w:rsidRPr="002E2714" w:rsidRDefault="00172428" w:rsidP="00705B86">
      <w:pPr>
        <w:pStyle w:val="Akapitzlist"/>
        <w:numPr>
          <w:ilvl w:val="1"/>
          <w:numId w:val="27"/>
        </w:numPr>
        <w:spacing w:after="160" w:line="259" w:lineRule="auto"/>
        <w:jc w:val="both"/>
        <w:rPr>
          <w:sz w:val="22"/>
          <w:szCs w:val="22"/>
        </w:rPr>
      </w:pPr>
      <w:r w:rsidRPr="002E2714">
        <w:rPr>
          <w:sz w:val="22"/>
          <w:szCs w:val="22"/>
        </w:rPr>
        <w:t>Wdrażane oprogramowanie ma uwzględniać m.in. wymagania dotyczące Krajowych Ram Interoperacyjności, minimalnych wymagań dla rejestrów publicznych i wymiany informacji w postaci elektronicznej oraz wymagań dla systemów teleinformatycznych (Rozporządzenie Rady Ministrów z dnia 12 kwietnia 2012 r. w sprawie Krajowych Ram Interoperacyjności, minimalnych wymagań dla rejestrów publicznych i wymiany informacji w postaci elektronicznej oraz minimalnych wymagań dla systemów teleinformatycznych) w szczególności Rozdział IV opisujący minimalne wymagania dla systemów teleinformatycznych. Pakiet oprogramowania (tam gdzie jest to wymagane zgodnie z przepisami) powinien m.in.:</w:t>
      </w:r>
    </w:p>
    <w:p w14:paraId="47E71058"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Mieć możliwość wymiany danych z innymi systemami teleinformatycznymi za pomocą protokołów komunikacyjnych i szyfrujących.</w:t>
      </w:r>
    </w:p>
    <w:p w14:paraId="066ACF52"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 wysyłanych dokumentach w drodze teletransmisji mieć możliwość wymiany znaków wg standardu Unicode UTF-8.</w:t>
      </w:r>
    </w:p>
    <w:p w14:paraId="4AA03DFA"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Umożliwiać udostępnienie zasobów informacyjnych co najmniej w jednym z formatów wymienionych w Załączniku nr 2 do ww. rozporządzenia.</w:t>
      </w:r>
    </w:p>
    <w:p w14:paraId="5C4E5841"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Mieć możliwość tworzenia tzw. logów czyli zapisów w dziennikach systemu informacji pozwalających na m.in. rozliczalność i autentyczność informacji.</w:t>
      </w:r>
    </w:p>
    <w:p w14:paraId="4D98AFEF" w14:textId="77777777" w:rsidR="00172428" w:rsidRPr="002E2714" w:rsidRDefault="00172428" w:rsidP="00705B86">
      <w:pPr>
        <w:pStyle w:val="Akapitzlist"/>
        <w:numPr>
          <w:ilvl w:val="1"/>
          <w:numId w:val="27"/>
        </w:numPr>
        <w:spacing w:after="160" w:line="259" w:lineRule="auto"/>
        <w:jc w:val="both"/>
        <w:rPr>
          <w:sz w:val="22"/>
          <w:szCs w:val="22"/>
        </w:rPr>
      </w:pPr>
      <w:r w:rsidRPr="002E2714">
        <w:rPr>
          <w:sz w:val="22"/>
          <w:szCs w:val="22"/>
        </w:rPr>
        <w:t>System e-płatności elektronicznych ma umożliwić:</w:t>
      </w:r>
    </w:p>
    <w:p w14:paraId="75A23F9C"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logowanie z wykorzystaniem danych logowania ePUAP, lub za pomocą alternatywnego logowania ujętego w Węźle Krajowym,</w:t>
      </w:r>
    </w:p>
    <w:p w14:paraId="6C6F3111"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wyświetlanie wszystkich należności mieszkańca/przedsiębiorcy w zakresie opłat za wodę i ścieki,</w:t>
      </w:r>
    </w:p>
    <w:p w14:paraId="00BA3A83"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otrzymanie szczegółowych informacji (naliczone odsetki oraz koszty upomnień i wezwań itp.),</w:t>
      </w:r>
    </w:p>
    <w:p w14:paraId="03636545"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sortowanie i wyszukiwanie konkretnej należności według rodzaju, daty, terminu płatności itp.,</w:t>
      </w:r>
    </w:p>
    <w:p w14:paraId="1730CBF5"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realizację  wybranych  płatności bezpośrednio z poziomu aplikacji,</w:t>
      </w:r>
    </w:p>
    <w:p w14:paraId="460D2458" w14:textId="4C41C404"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wyświetlanie historii wszystkich interakcji finansowych mieszkańca jakie zostały zrealizowane poprzez system w zakresie rozliczeń za wodę i ścieki</w:t>
      </w:r>
      <w:r w:rsidR="00000D7F" w:rsidRPr="002E2714">
        <w:rPr>
          <w:sz w:val="22"/>
          <w:szCs w:val="22"/>
        </w:rPr>
        <w:t>,</w:t>
      </w:r>
    </w:p>
    <w:p w14:paraId="0138103B" w14:textId="15DCCB82" w:rsidR="00172428" w:rsidRPr="002E2714" w:rsidRDefault="00172428" w:rsidP="00705B86">
      <w:pPr>
        <w:pStyle w:val="Akapitzlist"/>
        <w:numPr>
          <w:ilvl w:val="1"/>
          <w:numId w:val="27"/>
        </w:numPr>
        <w:spacing w:after="160" w:line="259" w:lineRule="auto"/>
        <w:jc w:val="both"/>
        <w:rPr>
          <w:sz w:val="22"/>
          <w:szCs w:val="22"/>
        </w:rPr>
      </w:pPr>
      <w:r w:rsidRPr="002E2714">
        <w:rPr>
          <w:sz w:val="22"/>
          <w:szCs w:val="22"/>
        </w:rPr>
        <w:t>Usługi elektroniczne będą zintegrowane z Węzłem Krajowym</w:t>
      </w:r>
      <w:r w:rsidR="00000D7F" w:rsidRPr="002E2714">
        <w:rPr>
          <w:sz w:val="22"/>
          <w:szCs w:val="22"/>
        </w:rPr>
        <w:t>,</w:t>
      </w:r>
    </w:p>
    <w:p w14:paraId="5ED35F54" w14:textId="3EF8C987" w:rsidR="00172428" w:rsidRPr="002E2714" w:rsidRDefault="00172428" w:rsidP="00705B86">
      <w:pPr>
        <w:pStyle w:val="Akapitzlist"/>
        <w:numPr>
          <w:ilvl w:val="1"/>
          <w:numId w:val="27"/>
        </w:numPr>
        <w:spacing w:after="160" w:line="259" w:lineRule="auto"/>
        <w:jc w:val="both"/>
        <w:rPr>
          <w:sz w:val="22"/>
          <w:szCs w:val="22"/>
        </w:rPr>
      </w:pPr>
      <w:r w:rsidRPr="002E2714">
        <w:rPr>
          <w:sz w:val="22"/>
          <w:szCs w:val="22"/>
        </w:rPr>
        <w:t>Użytkownik będzie mógł wyszukać interesującą go usługę, na przykład wniosek o przyłącze, a następnie wypełnić formularz. Wynikiem uzupełnienia formularza będzie powstanie dokumentu elektronicznego.</w:t>
      </w:r>
    </w:p>
    <w:p w14:paraId="1EF665D5" w14:textId="77777777" w:rsidR="00172428" w:rsidRPr="002E2714" w:rsidRDefault="00172428" w:rsidP="00705B86">
      <w:pPr>
        <w:pStyle w:val="Nagwek2"/>
        <w:numPr>
          <w:ilvl w:val="0"/>
          <w:numId w:val="27"/>
        </w:numPr>
        <w:ind w:left="720"/>
        <w:rPr>
          <w:rFonts w:ascii="Times New Roman" w:hAnsi="Times New Roman" w:cs="Times New Roman"/>
          <w:b w:val="0"/>
          <w:bCs w:val="0"/>
          <w:sz w:val="22"/>
          <w:szCs w:val="22"/>
        </w:rPr>
      </w:pPr>
      <w:bookmarkStart w:id="10" w:name="_Toc46302254"/>
      <w:r w:rsidRPr="002E2714">
        <w:rPr>
          <w:rFonts w:ascii="Times New Roman" w:hAnsi="Times New Roman" w:cs="Times New Roman"/>
          <w:sz w:val="22"/>
          <w:szCs w:val="22"/>
        </w:rPr>
        <w:t>Wymagana lista e-usług świadczonych przez eBOK:</w:t>
      </w:r>
      <w:bookmarkEnd w:id="10"/>
    </w:p>
    <w:p w14:paraId="6DAD5266" w14:textId="77777777" w:rsidR="00172428" w:rsidRPr="002E2714" w:rsidRDefault="00172428" w:rsidP="00172428">
      <w:pPr>
        <w:rPr>
          <w:sz w:val="22"/>
          <w:szCs w:val="22"/>
          <w:lang w:eastAsia="zh-CN"/>
        </w:rPr>
      </w:pPr>
    </w:p>
    <w:p w14:paraId="679BFF1A" w14:textId="77777777" w:rsidR="00172428" w:rsidRPr="005934AC" w:rsidRDefault="00172428" w:rsidP="00172428">
      <w:pPr>
        <w:jc w:val="both"/>
        <w:rPr>
          <w:sz w:val="22"/>
          <w:szCs w:val="22"/>
        </w:rPr>
      </w:pPr>
      <w:r w:rsidRPr="002E2714">
        <w:rPr>
          <w:sz w:val="22"/>
          <w:szCs w:val="22"/>
        </w:rPr>
        <w:t xml:space="preserve">1 </w:t>
      </w:r>
      <w:r w:rsidRPr="002E2714">
        <w:rPr>
          <w:sz w:val="22"/>
          <w:szCs w:val="22"/>
        </w:rPr>
        <w:tab/>
      </w:r>
      <w:r w:rsidRPr="005934AC">
        <w:rPr>
          <w:sz w:val="22"/>
          <w:szCs w:val="22"/>
        </w:rPr>
        <w:t xml:space="preserve">Elektroniczne formularze – (3 poziom dojrzałości) – za pośrednictwem eBOK kontrahenci będą mieć dostęp do aktualnych, interaktywnych wzorów formularzy takich jak wnioski o: wydanie warunków, o zaopatrzenie w wodę, o zaopatrzenie w wodę i odprowadzenie ścieków, o odprowadzanie ścieków, o zwrot nadpłaty, o dokonanie korekty faktury, o rozłożenie płatności na raty, o uzgodnienie projektu, o wydanie warunków na podlicznik, o wydanie warunków na podłączenie się do sieci, o zawarcie umowy – woda firmy/osoby fizyczne, o zawarcie umowy – woda i odbiór nieczystości płynnych, o zmianę danych do fakturowania, o uzgodnienie dokumentacji, Wypowiedzenie umowy, Protokół zdawczo-odbiorczy, Zlecenie wykonania usługi, Zlecenie ekspertyzy wodomierza głównego, Zlecenie dotyczące wymiany wodomierza w budynku wielolokalowym, Zlecenie dotyczące wodomierza na wodę bezpowrotnie zużytą, Zlecenie/wniosek – druk ogólny. </w:t>
      </w:r>
    </w:p>
    <w:p w14:paraId="669689C5" w14:textId="61567C7D" w:rsidR="00172428" w:rsidRPr="005934AC" w:rsidRDefault="00172428" w:rsidP="00172428">
      <w:pPr>
        <w:jc w:val="both"/>
        <w:rPr>
          <w:sz w:val="22"/>
          <w:szCs w:val="22"/>
        </w:rPr>
      </w:pPr>
      <w:r w:rsidRPr="005934AC">
        <w:rPr>
          <w:sz w:val="22"/>
          <w:szCs w:val="22"/>
        </w:rPr>
        <w:t>2</w:t>
      </w:r>
      <w:r w:rsidRPr="005934AC">
        <w:rPr>
          <w:sz w:val="22"/>
          <w:szCs w:val="22"/>
        </w:rPr>
        <w:tab/>
        <w:t xml:space="preserve"> Rejestracja – (3 poziom dojrzałości) – w panelu Klienta integracja z ePUAP lub Krajowym Węzłem Identyfikacji Elektronicznej zostanie przeprowadzona w zakresie logowania i rejestracji do eBOK.</w:t>
      </w:r>
    </w:p>
    <w:p w14:paraId="3830380A" w14:textId="6216000B" w:rsidR="00172428" w:rsidRPr="005934AC" w:rsidRDefault="00172428" w:rsidP="00172428">
      <w:pPr>
        <w:jc w:val="both"/>
        <w:rPr>
          <w:sz w:val="22"/>
          <w:szCs w:val="22"/>
        </w:rPr>
      </w:pPr>
      <w:r w:rsidRPr="005934AC">
        <w:rPr>
          <w:sz w:val="22"/>
          <w:szCs w:val="22"/>
        </w:rPr>
        <w:t xml:space="preserve">3 </w:t>
      </w:r>
      <w:r w:rsidRPr="005934AC">
        <w:rPr>
          <w:sz w:val="22"/>
          <w:szCs w:val="22"/>
        </w:rPr>
        <w:tab/>
        <w:t>Aktualizacja danych online (3 poziom dojrzałości) – po zalogowaniu się do konta użytkownik będzie miał możliwość zaktualizować lub dopisać swoje dane korespondencyjne. Zmiana lub dopisanie wybranych danych klienta</w:t>
      </w:r>
      <w:r w:rsidR="0038247A" w:rsidRPr="005934AC">
        <w:rPr>
          <w:sz w:val="22"/>
          <w:szCs w:val="22"/>
        </w:rPr>
        <w:t xml:space="preserve"> </w:t>
      </w:r>
      <w:r w:rsidRPr="005934AC">
        <w:rPr>
          <w:sz w:val="22"/>
          <w:szCs w:val="22"/>
        </w:rPr>
        <w:t>– pozwala na aktualizację danych adresowych, kontaktowych klienta i danych konta bez koniczności odwiedzenia siedziby Urzędu. Aktualizacj</w:t>
      </w:r>
      <w:r w:rsidR="002A76D8" w:rsidRPr="005934AC">
        <w:rPr>
          <w:sz w:val="22"/>
          <w:szCs w:val="22"/>
        </w:rPr>
        <w:t>a w systemie billingowym</w:t>
      </w:r>
      <w:r w:rsidRPr="005934AC">
        <w:rPr>
          <w:sz w:val="22"/>
          <w:szCs w:val="22"/>
        </w:rPr>
        <w:t xml:space="preserve"> nie może być automatyczna. Musi ją </w:t>
      </w:r>
      <w:r w:rsidR="00000D7F" w:rsidRPr="005934AC">
        <w:rPr>
          <w:sz w:val="22"/>
          <w:szCs w:val="22"/>
        </w:rPr>
        <w:t>dokonać</w:t>
      </w:r>
      <w:r w:rsidR="002A76D8" w:rsidRPr="005934AC">
        <w:rPr>
          <w:sz w:val="22"/>
          <w:szCs w:val="22"/>
        </w:rPr>
        <w:t>/ zatwierdzić</w:t>
      </w:r>
      <w:r w:rsidRPr="005934AC">
        <w:rPr>
          <w:sz w:val="22"/>
          <w:szCs w:val="22"/>
        </w:rPr>
        <w:t xml:space="preserve"> pracownik Gminy.</w:t>
      </w:r>
    </w:p>
    <w:p w14:paraId="2CE29992" w14:textId="60F1C0F8" w:rsidR="00172428" w:rsidRPr="005934AC" w:rsidRDefault="00172428" w:rsidP="00172428">
      <w:pPr>
        <w:jc w:val="both"/>
        <w:rPr>
          <w:sz w:val="22"/>
          <w:szCs w:val="22"/>
        </w:rPr>
      </w:pPr>
      <w:r w:rsidRPr="005934AC">
        <w:rPr>
          <w:sz w:val="22"/>
          <w:szCs w:val="22"/>
        </w:rPr>
        <w:t xml:space="preserve">4 </w:t>
      </w:r>
      <w:r w:rsidRPr="005934AC">
        <w:rPr>
          <w:sz w:val="22"/>
          <w:szCs w:val="22"/>
        </w:rPr>
        <w:tab/>
        <w:t>Wyrażenie lub odwoływanie zgód – (3 poziom dojrzałości) – od chwili założenia konta w eBOK kontrahent będzie mieć możliwość wyrażania lub odwoływania zg</w:t>
      </w:r>
      <w:r w:rsidR="0038247A" w:rsidRPr="005934AC">
        <w:rPr>
          <w:sz w:val="22"/>
          <w:szCs w:val="22"/>
        </w:rPr>
        <w:t xml:space="preserve">ody </w:t>
      </w:r>
      <w:r w:rsidRPr="005934AC">
        <w:rPr>
          <w:sz w:val="22"/>
          <w:szCs w:val="22"/>
        </w:rPr>
        <w:t>na przesyłanie e- faktur za pomocą swojego konta online. Pozwoli to określić zakres i rodzaj komunikacji Gminy z klientem końcowym za pomocą kilku kliknięć bez konieczności wizyty w biurze czy kontaktu telefonicznego.</w:t>
      </w:r>
    </w:p>
    <w:p w14:paraId="0C2A49E3" w14:textId="3584C715" w:rsidR="00172428" w:rsidRPr="005934AC" w:rsidRDefault="00172428" w:rsidP="00172428">
      <w:pPr>
        <w:jc w:val="both"/>
        <w:rPr>
          <w:sz w:val="22"/>
          <w:szCs w:val="22"/>
        </w:rPr>
      </w:pPr>
      <w:r w:rsidRPr="005934AC">
        <w:rPr>
          <w:sz w:val="22"/>
          <w:szCs w:val="22"/>
        </w:rPr>
        <w:t xml:space="preserve">5 </w:t>
      </w:r>
      <w:r w:rsidRPr="005934AC">
        <w:rPr>
          <w:sz w:val="22"/>
          <w:szCs w:val="22"/>
        </w:rPr>
        <w:tab/>
        <w:t xml:space="preserve">Aktualne dokumenty – (3 poziom dojrzałości) – po zalogowaniu się do eBOK, Klient ma dostęp do </w:t>
      </w:r>
      <w:r w:rsidR="0038247A" w:rsidRPr="005934AC">
        <w:rPr>
          <w:sz w:val="22"/>
          <w:szCs w:val="22"/>
        </w:rPr>
        <w:t xml:space="preserve">danych pochodzących z </w:t>
      </w:r>
      <w:r w:rsidRPr="005934AC">
        <w:rPr>
          <w:sz w:val="22"/>
          <w:szCs w:val="22"/>
        </w:rPr>
        <w:t>zawartych z urzędem umów na świadczenie usług dostawy wody i/lub odbioru ścieków</w:t>
      </w:r>
      <w:r w:rsidR="0038247A" w:rsidRPr="005934AC">
        <w:rPr>
          <w:sz w:val="22"/>
          <w:szCs w:val="22"/>
        </w:rPr>
        <w:t>,</w:t>
      </w:r>
      <w:r w:rsidRPr="005934AC">
        <w:rPr>
          <w:sz w:val="22"/>
          <w:szCs w:val="22"/>
        </w:rPr>
        <w:t xml:space="preserve"> jeśli te są dostępne w systemie bilingowym.</w:t>
      </w:r>
    </w:p>
    <w:p w14:paraId="4D6146C1" w14:textId="77777777" w:rsidR="00172428" w:rsidRPr="005934AC" w:rsidRDefault="00172428" w:rsidP="00172428">
      <w:pPr>
        <w:jc w:val="both"/>
        <w:rPr>
          <w:sz w:val="22"/>
          <w:szCs w:val="22"/>
        </w:rPr>
      </w:pPr>
      <w:r w:rsidRPr="005934AC">
        <w:rPr>
          <w:sz w:val="22"/>
          <w:szCs w:val="22"/>
        </w:rPr>
        <w:t>6</w:t>
      </w:r>
      <w:r w:rsidRPr="005934AC">
        <w:rPr>
          <w:sz w:val="22"/>
          <w:szCs w:val="22"/>
        </w:rPr>
        <w:tab/>
        <w:t>Wprowadzenie stanu podlicznika – (4 poziom dojrzałości) – po zalogowaniu się do konta użytkownik będzie miał możliwość wprowadzić stan swojego podlicznika, który pozwoli na odliczenie wody bezpowrotnie zużytej od ilości ścieków, które wyliczane są na podstawie zużycia wody. Na podstawie danych podanych przez odbiorcę i odczytu z zestawu komunikacyjno-pomiarowego zostanie utworzona e-faktura.</w:t>
      </w:r>
    </w:p>
    <w:p w14:paraId="27E44A48" w14:textId="6EB937A4" w:rsidR="00172428" w:rsidRPr="005934AC" w:rsidRDefault="00172428" w:rsidP="00172428">
      <w:pPr>
        <w:jc w:val="both"/>
        <w:rPr>
          <w:sz w:val="22"/>
          <w:szCs w:val="22"/>
        </w:rPr>
      </w:pPr>
      <w:r w:rsidRPr="005934AC">
        <w:rPr>
          <w:sz w:val="22"/>
          <w:szCs w:val="22"/>
        </w:rPr>
        <w:t>7</w:t>
      </w:r>
      <w:r w:rsidRPr="005934AC">
        <w:rPr>
          <w:sz w:val="22"/>
          <w:szCs w:val="22"/>
        </w:rPr>
        <w:tab/>
        <w:t>E-Faktura, e-wezwanie do zapłaty, e-nota odsetkowa – (3 poziom dojrzałości) – po zalogowaniu Odbiorca będzie mieć dostęp do dokumentów wystawionych zgodnie z zużyciem wody oraz jego należnościami w wersji elektronicznej. Użytkownik eBOK będzie miał dostęp do wykazu faktur wygenerowanych w systemie bilingowym. System ponadto zaprezentuje  stan należności i płatności dokonanych przez klienta.</w:t>
      </w:r>
    </w:p>
    <w:p w14:paraId="7C0282C5" w14:textId="2A30593E" w:rsidR="00172428" w:rsidRPr="005934AC" w:rsidRDefault="00172428" w:rsidP="00172428">
      <w:pPr>
        <w:jc w:val="both"/>
        <w:rPr>
          <w:sz w:val="22"/>
          <w:szCs w:val="22"/>
        </w:rPr>
      </w:pPr>
      <w:r w:rsidRPr="005934AC">
        <w:rPr>
          <w:sz w:val="22"/>
          <w:szCs w:val="22"/>
        </w:rPr>
        <w:t>8</w:t>
      </w:r>
      <w:r w:rsidRPr="005934AC">
        <w:rPr>
          <w:sz w:val="22"/>
          <w:szCs w:val="22"/>
        </w:rPr>
        <w:tab/>
        <w:t>Dane historyczne oraz bieżący stan rozliczeń – (3 poziom dojrzałości) – po zalogowaniu Klient ma możliwość posiadania stałego dostępu do informacji o aktualnym saldzie, co pozwala zauważyć istniejąca nadpłatę lub konieczność uregulowania płatności za zaległe faktury za wodę. Zakładka ta pozwala także na analizę otrzymanych faktur i dokonanych wpłat. Podgląd historii dokonanych wpłat – stanowi dowód opłacenia faktur</w:t>
      </w:r>
      <w:r w:rsidR="0061358E" w:rsidRPr="005934AC">
        <w:rPr>
          <w:sz w:val="22"/>
          <w:szCs w:val="22"/>
        </w:rPr>
        <w:t>.</w:t>
      </w:r>
    </w:p>
    <w:p w14:paraId="075FBEE0" w14:textId="77777777" w:rsidR="00172428" w:rsidRPr="005934AC" w:rsidRDefault="00172428" w:rsidP="00172428">
      <w:pPr>
        <w:jc w:val="both"/>
        <w:rPr>
          <w:sz w:val="22"/>
          <w:szCs w:val="22"/>
        </w:rPr>
      </w:pPr>
      <w:r w:rsidRPr="005934AC">
        <w:rPr>
          <w:sz w:val="22"/>
          <w:szCs w:val="22"/>
        </w:rPr>
        <w:t>9</w:t>
      </w:r>
      <w:r w:rsidRPr="005934AC">
        <w:rPr>
          <w:sz w:val="22"/>
          <w:szCs w:val="22"/>
        </w:rPr>
        <w:tab/>
        <w:t>Informacja o danych odczytowych – (3 poziom dojrzałości) – po zalogowaniu się Odbiorca ma możliwość weryfikacji danych odczytowych pochodzących z zestawu komunikacyjno-pomiarowego. Otrzymuje informacje o stanie wodomierza, dacie dokonania odczytu oraz alarmach, które pokazały się w czasie odczytu.</w:t>
      </w:r>
    </w:p>
    <w:p w14:paraId="7F2A3BDD" w14:textId="20CC92A3" w:rsidR="00172428" w:rsidRPr="005934AC" w:rsidRDefault="00172428" w:rsidP="00172428">
      <w:pPr>
        <w:jc w:val="both"/>
        <w:rPr>
          <w:sz w:val="22"/>
          <w:szCs w:val="22"/>
        </w:rPr>
      </w:pPr>
      <w:r w:rsidRPr="005934AC">
        <w:rPr>
          <w:sz w:val="22"/>
          <w:szCs w:val="22"/>
        </w:rPr>
        <w:t>10</w:t>
      </w:r>
      <w:r w:rsidRPr="005934AC">
        <w:rPr>
          <w:sz w:val="22"/>
          <w:szCs w:val="22"/>
        </w:rPr>
        <w:tab/>
        <w:t>Indywidualne rachunki bankowe – (3 poziom dojrzałości) - System będzie wspierał obsługę indywidulanych rachunków bankowych. Każdemu kontrahentowi automatycznie przydzielony będzie indywidualny rachunek bankowy, z którego system automatycznie zaksięguje wpłaty</w:t>
      </w:r>
      <w:r w:rsidR="00502763" w:rsidRPr="005934AC">
        <w:rPr>
          <w:sz w:val="22"/>
          <w:szCs w:val="22"/>
        </w:rPr>
        <w:t>.</w:t>
      </w:r>
    </w:p>
    <w:p w14:paraId="124778BC" w14:textId="3190112E" w:rsidR="00172428" w:rsidRPr="005934AC" w:rsidRDefault="00172428" w:rsidP="00172428">
      <w:pPr>
        <w:jc w:val="both"/>
        <w:rPr>
          <w:sz w:val="22"/>
          <w:szCs w:val="22"/>
        </w:rPr>
      </w:pPr>
      <w:r w:rsidRPr="005934AC">
        <w:rPr>
          <w:sz w:val="22"/>
          <w:szCs w:val="22"/>
        </w:rPr>
        <w:t>11</w:t>
      </w:r>
      <w:r w:rsidRPr="005934AC">
        <w:rPr>
          <w:sz w:val="22"/>
          <w:szCs w:val="22"/>
        </w:rPr>
        <w:tab/>
        <w:t>Płatność za e-Fakturę online – (4 stopień dojrzałości) – po zalogowaniu się Kontrahent będzie miał możliwość dokonania płatności za pomocą eBOK. Zapłata należności kartą kredytową lub przelewem (integracja z operatorami płatności) – pozwala na łatwe i szybkie pokrycie należności poprzez kanał elektroniczny</w:t>
      </w:r>
      <w:r w:rsidR="00502763" w:rsidRPr="005934AC">
        <w:rPr>
          <w:sz w:val="22"/>
          <w:szCs w:val="22"/>
        </w:rPr>
        <w:t>.</w:t>
      </w:r>
      <w:r w:rsidRPr="005934AC">
        <w:rPr>
          <w:sz w:val="22"/>
          <w:szCs w:val="22"/>
        </w:rPr>
        <w:t xml:space="preserve"> </w:t>
      </w:r>
    </w:p>
    <w:p w14:paraId="5AEF8A0E" w14:textId="63222FC9" w:rsidR="00172428" w:rsidRPr="005934AC" w:rsidRDefault="00172428" w:rsidP="00172428">
      <w:pPr>
        <w:jc w:val="both"/>
        <w:rPr>
          <w:sz w:val="22"/>
          <w:szCs w:val="22"/>
        </w:rPr>
      </w:pPr>
      <w:r w:rsidRPr="005934AC">
        <w:rPr>
          <w:sz w:val="22"/>
          <w:szCs w:val="22"/>
        </w:rPr>
        <w:t>12</w:t>
      </w:r>
      <w:r w:rsidRPr="005934AC">
        <w:rPr>
          <w:sz w:val="22"/>
          <w:szCs w:val="22"/>
        </w:rPr>
        <w:tab/>
        <w:t>Składanie wniosków o przyłączenie – (4 stopień dojrzałości) – po zalogowaniu do eBOK, system umożliwi użytkownikom składanie wniosków o przyłączenie online. Użytkownik będzie miał możliwość podpisania profilem zaufanym za pomocą platformy ePUAP składanego wniosku</w:t>
      </w:r>
      <w:r w:rsidR="00502763" w:rsidRPr="005934AC">
        <w:rPr>
          <w:sz w:val="22"/>
          <w:szCs w:val="22"/>
        </w:rPr>
        <w:t>.</w:t>
      </w:r>
      <w:r w:rsidRPr="005934AC">
        <w:rPr>
          <w:sz w:val="22"/>
          <w:szCs w:val="22"/>
        </w:rPr>
        <w:t xml:space="preserve"> </w:t>
      </w:r>
    </w:p>
    <w:p w14:paraId="3290190C" w14:textId="535AA6D8" w:rsidR="00172428" w:rsidRPr="005934AC" w:rsidRDefault="00172428" w:rsidP="00172428">
      <w:pPr>
        <w:jc w:val="both"/>
        <w:rPr>
          <w:sz w:val="22"/>
          <w:szCs w:val="22"/>
        </w:rPr>
      </w:pPr>
      <w:r w:rsidRPr="005934AC">
        <w:rPr>
          <w:sz w:val="22"/>
          <w:szCs w:val="22"/>
        </w:rPr>
        <w:t>13</w:t>
      </w:r>
      <w:r w:rsidRPr="005934AC">
        <w:rPr>
          <w:sz w:val="22"/>
          <w:szCs w:val="22"/>
        </w:rPr>
        <w:tab/>
        <w:t>E-wysyłka zgłoszeń – (3 poziom dojrzałości) – po zalogowaniu Klient będzie miał możliwość wyboru tematyki zgłoszenia oraz wprowadzenia informacji w zakresie nieprawidłowości dostarczania usług (dostarczenie wody, odprowadzania ścieków). Zgłoszenia klasyfikowane mogą być jako awarie lub planowana obsługa techniczna klienta</w:t>
      </w:r>
      <w:r w:rsidR="00502763" w:rsidRPr="005934AC">
        <w:rPr>
          <w:sz w:val="22"/>
          <w:szCs w:val="22"/>
        </w:rPr>
        <w:t>.</w:t>
      </w:r>
    </w:p>
    <w:p w14:paraId="5D1DB2A8" w14:textId="57BF954B" w:rsidR="00172428" w:rsidRPr="005934AC" w:rsidRDefault="00172428" w:rsidP="00172428">
      <w:pPr>
        <w:jc w:val="both"/>
        <w:rPr>
          <w:sz w:val="22"/>
          <w:szCs w:val="22"/>
        </w:rPr>
      </w:pPr>
      <w:r w:rsidRPr="005934AC">
        <w:rPr>
          <w:sz w:val="22"/>
          <w:szCs w:val="22"/>
        </w:rPr>
        <w:t>14</w:t>
      </w:r>
      <w:r w:rsidRPr="005934AC">
        <w:rPr>
          <w:sz w:val="22"/>
          <w:szCs w:val="22"/>
        </w:rPr>
        <w:tab/>
        <w:t>E-Zamawianie usług – (3 poziom dojrzałości) – odbiorca po zalogowaniu do eBOK Klient ma możliwość zamówić przyjazd beczki do wywozu nieczystości płynnych, wymianę wodomierza</w:t>
      </w:r>
      <w:r w:rsidR="00502763" w:rsidRPr="005934AC">
        <w:rPr>
          <w:sz w:val="22"/>
          <w:szCs w:val="22"/>
        </w:rPr>
        <w:t>.</w:t>
      </w:r>
      <w:r w:rsidRPr="005934AC">
        <w:rPr>
          <w:sz w:val="22"/>
          <w:szCs w:val="22"/>
        </w:rPr>
        <w:t xml:space="preserve"> </w:t>
      </w:r>
    </w:p>
    <w:p w14:paraId="575BB3F1" w14:textId="77777777" w:rsidR="00172428" w:rsidRPr="005934AC" w:rsidRDefault="00172428" w:rsidP="00172428">
      <w:pPr>
        <w:jc w:val="both"/>
        <w:rPr>
          <w:sz w:val="22"/>
          <w:szCs w:val="22"/>
        </w:rPr>
      </w:pPr>
      <w:r w:rsidRPr="005934AC">
        <w:rPr>
          <w:sz w:val="22"/>
          <w:szCs w:val="22"/>
        </w:rPr>
        <w:t>15</w:t>
      </w:r>
      <w:r w:rsidRPr="005934AC">
        <w:rPr>
          <w:sz w:val="22"/>
          <w:szCs w:val="22"/>
        </w:rPr>
        <w:tab/>
        <w:t>Zgłaszanie awarii sieci wod-kan – (3 poziom dojrzałości) – klient widząc awarię na terenie Gminy poprzez Portal eBOK e-usług będzie miał możliwość jej zgłoszenia, bez żmudnego oczekiwania na połączenie telefoniczne, za pomocą sms lub email.</w:t>
      </w:r>
    </w:p>
    <w:p w14:paraId="74130761" w14:textId="77777777" w:rsidR="00172428" w:rsidRPr="005934AC" w:rsidRDefault="00172428" w:rsidP="00172428">
      <w:pPr>
        <w:jc w:val="both"/>
        <w:rPr>
          <w:sz w:val="22"/>
          <w:szCs w:val="22"/>
        </w:rPr>
      </w:pPr>
      <w:r w:rsidRPr="005934AC">
        <w:rPr>
          <w:sz w:val="22"/>
          <w:szCs w:val="22"/>
        </w:rPr>
        <w:t>16</w:t>
      </w:r>
      <w:r w:rsidRPr="005934AC">
        <w:rPr>
          <w:sz w:val="22"/>
          <w:szCs w:val="22"/>
        </w:rPr>
        <w:tab/>
        <w:t>Powiadomienia o wystawieniu dokumentu – (5 poziom dojrzałości) – odbiorca, który wyrazi na to zgodę może otrzymywać powiadomienia o wystawionych na jego koncie dokumentów finansowo-rozliczeniowych.</w:t>
      </w:r>
    </w:p>
    <w:p w14:paraId="190F047C" w14:textId="08510E0A" w:rsidR="00172428" w:rsidRPr="005934AC" w:rsidRDefault="00172428" w:rsidP="00172428">
      <w:pPr>
        <w:jc w:val="both"/>
        <w:rPr>
          <w:sz w:val="22"/>
          <w:szCs w:val="22"/>
        </w:rPr>
      </w:pPr>
      <w:r w:rsidRPr="005934AC">
        <w:rPr>
          <w:sz w:val="22"/>
          <w:szCs w:val="22"/>
        </w:rPr>
        <w:t>17</w:t>
      </w:r>
      <w:r w:rsidRPr="005934AC">
        <w:rPr>
          <w:sz w:val="22"/>
          <w:szCs w:val="22"/>
        </w:rPr>
        <w:tab/>
        <w:t>Powiadomienia o terminach płatności – (5 poziom dojrzałości) – odbiorca, który wyrazi na to zgodę może otrzymywać powiadomienia o czynnościach związanych z zarz</w:t>
      </w:r>
      <w:r w:rsidR="00502763" w:rsidRPr="005934AC">
        <w:rPr>
          <w:sz w:val="22"/>
          <w:szCs w:val="22"/>
        </w:rPr>
        <w:t>ą</w:t>
      </w:r>
      <w:r w:rsidRPr="005934AC">
        <w:rPr>
          <w:sz w:val="22"/>
          <w:szCs w:val="22"/>
        </w:rPr>
        <w:t>dzaniem kontem (zbliżający się termin płatności, przekroczony termin płatności etc.)</w:t>
      </w:r>
    </w:p>
    <w:p w14:paraId="702BC06B" w14:textId="77777777" w:rsidR="00172428" w:rsidRPr="005934AC" w:rsidRDefault="00172428" w:rsidP="00172428">
      <w:pPr>
        <w:jc w:val="both"/>
        <w:rPr>
          <w:sz w:val="22"/>
          <w:szCs w:val="22"/>
        </w:rPr>
      </w:pPr>
      <w:r w:rsidRPr="005934AC">
        <w:rPr>
          <w:sz w:val="22"/>
          <w:szCs w:val="22"/>
        </w:rPr>
        <w:t>18</w:t>
      </w:r>
      <w:r w:rsidRPr="005934AC">
        <w:rPr>
          <w:sz w:val="22"/>
          <w:szCs w:val="22"/>
        </w:rPr>
        <w:tab/>
        <w:t xml:space="preserve">Powiadomienia o prowadzonych odczytach, wywozach i innych usługach komunalnych – (5 poziom dojrzałości) – odbiorca, który wyrazi na to zgodę może otrzymywać powiadomienia o terminie prowadzenia odczytów zestawów komunikacyjno-pomiarowych, terminie wywozu nieczystości płynnych, itp. Usług. Usługa ma być dostępna poprzez formularz, do powiadomień uzupełniany przez pracownika Gminy. </w:t>
      </w:r>
    </w:p>
    <w:p w14:paraId="5981ABA0" w14:textId="48AE166D" w:rsidR="00172428" w:rsidRPr="005934AC" w:rsidRDefault="00172428" w:rsidP="00172428">
      <w:pPr>
        <w:jc w:val="both"/>
        <w:rPr>
          <w:sz w:val="22"/>
          <w:szCs w:val="22"/>
        </w:rPr>
      </w:pPr>
      <w:r w:rsidRPr="005934AC">
        <w:rPr>
          <w:sz w:val="22"/>
          <w:szCs w:val="22"/>
        </w:rPr>
        <w:t>19</w:t>
      </w:r>
      <w:r w:rsidRPr="005934AC">
        <w:rPr>
          <w:sz w:val="22"/>
          <w:szCs w:val="22"/>
        </w:rPr>
        <w:tab/>
        <w:t>Powiadomienia ostrzegawcze – (5 poziom dojrzałości) – odbiorca, który wyrazi na to zgodę może otrzymywać powiadomienia o zagrożeniach wynikających ze skażenia wody, awariach, planowanych wyłączeniach wody. Usługa ma być dostępna poprzez formularz, do powiadomień uzupełniany przez pracownika Gminy.</w:t>
      </w:r>
    </w:p>
    <w:p w14:paraId="599F1F33" w14:textId="3F3960F9" w:rsidR="004B59D3" w:rsidRPr="002E2714" w:rsidRDefault="004B59D3" w:rsidP="00172428">
      <w:pPr>
        <w:jc w:val="both"/>
        <w:rPr>
          <w:sz w:val="22"/>
          <w:szCs w:val="22"/>
        </w:rPr>
      </w:pPr>
      <w:r w:rsidRPr="005934AC">
        <w:rPr>
          <w:sz w:val="22"/>
          <w:szCs w:val="22"/>
        </w:rPr>
        <w:t>20          E- protokoły z wymiany wodomierza</w:t>
      </w:r>
      <w:r w:rsidR="009B1CAE" w:rsidRPr="005934AC">
        <w:rPr>
          <w:sz w:val="22"/>
          <w:szCs w:val="22"/>
        </w:rPr>
        <w:t>- (3 poziom dojrzałości) – po zalogowaniu się do eBOK, Klient ma dostęp do sporządzonego w jego budynku e-protokołu z wymiany zestawu komunikacyjno-pomiarowego opatrzonego podpisem Klienta wraz z wykonanymi na miejscu montażu zdjęciami demontowanego licznika i nowo zamontowanego urządzenia.</w:t>
      </w:r>
    </w:p>
    <w:p w14:paraId="5EA2028C" w14:textId="77777777" w:rsidR="00172428" w:rsidRPr="002E2714" w:rsidRDefault="00172428" w:rsidP="00172428">
      <w:pPr>
        <w:jc w:val="both"/>
        <w:rPr>
          <w:sz w:val="22"/>
          <w:szCs w:val="22"/>
        </w:rPr>
      </w:pPr>
    </w:p>
    <w:p w14:paraId="636B0B3D" w14:textId="77777777" w:rsidR="00172428" w:rsidRPr="002E2714" w:rsidRDefault="00172428" w:rsidP="00172428">
      <w:pPr>
        <w:rPr>
          <w:sz w:val="22"/>
          <w:szCs w:val="22"/>
          <w:lang w:eastAsia="zh-CN"/>
        </w:rPr>
      </w:pPr>
    </w:p>
    <w:p w14:paraId="1C9B0744" w14:textId="77777777" w:rsidR="00172428" w:rsidRPr="002E2714" w:rsidRDefault="00172428" w:rsidP="00705B86">
      <w:pPr>
        <w:pStyle w:val="Nagwek2"/>
        <w:numPr>
          <w:ilvl w:val="0"/>
          <w:numId w:val="27"/>
        </w:numPr>
        <w:ind w:left="720"/>
        <w:rPr>
          <w:rFonts w:ascii="Times New Roman" w:hAnsi="Times New Roman" w:cs="Times New Roman"/>
          <w:b w:val="0"/>
          <w:bCs w:val="0"/>
          <w:sz w:val="22"/>
          <w:szCs w:val="22"/>
        </w:rPr>
      </w:pPr>
      <w:bookmarkStart w:id="11" w:name="_Toc46302255"/>
      <w:r w:rsidRPr="002E2714">
        <w:rPr>
          <w:rFonts w:ascii="Times New Roman" w:hAnsi="Times New Roman" w:cs="Times New Roman"/>
          <w:sz w:val="22"/>
          <w:szCs w:val="22"/>
        </w:rPr>
        <w:t>Wymagania funkcjonalne do eBOK:</w:t>
      </w:r>
      <w:bookmarkEnd w:id="11"/>
    </w:p>
    <w:p w14:paraId="027288F5"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Portal musi umożliwiać bezpieczne zalogowanie się przez przeglądarkę z wykorzystaniem SSO (Single Sign-On) platformy ePUAP (protokół SAML) lub alternatywnej metody logowania ujętej w Węźle Krajowym.</w:t>
      </w:r>
    </w:p>
    <w:p w14:paraId="7EFCDCE4" w14:textId="57A1B89D"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 xml:space="preserve">Portal musi umożliwiać pozyskiwanie z </w:t>
      </w:r>
      <w:r w:rsidR="00373797" w:rsidRPr="002E2714">
        <w:rPr>
          <w:sz w:val="22"/>
          <w:szCs w:val="22"/>
        </w:rPr>
        <w:t xml:space="preserve"> systemu Woda i Ścieki</w:t>
      </w:r>
      <w:r w:rsidRPr="002E2714">
        <w:rPr>
          <w:sz w:val="22"/>
          <w:szCs w:val="22"/>
        </w:rPr>
        <w:t>, danych o aktualnych zobowiązaniach zalogowanego klienta z uwzględnieniem należności dodatkowych tj. odsetki i inne koszty na bieżącą datę logowania.</w:t>
      </w:r>
    </w:p>
    <w:p w14:paraId="02BB3442" w14:textId="58F32951"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 xml:space="preserve">Wszystkie dane muszą być pobierane z </w:t>
      </w:r>
      <w:r w:rsidR="00373797" w:rsidRPr="002E2714">
        <w:rPr>
          <w:sz w:val="22"/>
          <w:szCs w:val="22"/>
        </w:rPr>
        <w:t>systemu Woda i Ścieki</w:t>
      </w:r>
      <w:r w:rsidRPr="002E2714">
        <w:rPr>
          <w:sz w:val="22"/>
          <w:szCs w:val="22"/>
        </w:rPr>
        <w:t>.</w:t>
      </w:r>
    </w:p>
    <w:p w14:paraId="7B2F7F80" w14:textId="251E5AFD"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Klient może zarejestrować się do eBOK lub zalogować przez Węzeł Krajowy, jeśli posiada konto kontrahenta w systemie</w:t>
      </w:r>
      <w:r w:rsidR="00373797" w:rsidRPr="002E2714">
        <w:rPr>
          <w:sz w:val="22"/>
          <w:szCs w:val="22"/>
        </w:rPr>
        <w:t xml:space="preserve"> Woda i Ścieki</w:t>
      </w:r>
      <w:r w:rsidRPr="002E2714">
        <w:rPr>
          <w:sz w:val="22"/>
          <w:szCs w:val="22"/>
        </w:rPr>
        <w:t xml:space="preserve">. </w:t>
      </w:r>
    </w:p>
    <w:p w14:paraId="683B53A6" w14:textId="5279143A"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 xml:space="preserve">Klient ma możliwość z poziomu eBOK przeglądu swoich danych kontrahenta z </w:t>
      </w:r>
      <w:r w:rsidR="00373797" w:rsidRPr="002E2714">
        <w:rPr>
          <w:sz w:val="22"/>
          <w:szCs w:val="22"/>
        </w:rPr>
        <w:t>systemu Woda i Ścieki</w:t>
      </w:r>
      <w:r w:rsidRPr="002E2714">
        <w:rPr>
          <w:sz w:val="22"/>
          <w:szCs w:val="22"/>
        </w:rPr>
        <w:t>.</w:t>
      </w:r>
    </w:p>
    <w:p w14:paraId="4704F4C6" w14:textId="13E51A0E"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 xml:space="preserve">Po zalogowaniu na swoje konto klient musi mieć możliwość wyświetlenia informacji o wszystkich swoich należnościach wobec Urzędu w zakresie usług wodno-kanalizacyjnych pobranych z </w:t>
      </w:r>
      <w:r w:rsidR="00373797" w:rsidRPr="002E2714">
        <w:rPr>
          <w:sz w:val="22"/>
          <w:szCs w:val="22"/>
        </w:rPr>
        <w:t>systemu Woda i Ścieki</w:t>
      </w:r>
      <w:r w:rsidRPr="002E2714">
        <w:rPr>
          <w:sz w:val="22"/>
          <w:szCs w:val="22"/>
        </w:rPr>
        <w:t xml:space="preserve"> oraz historię swoich płatności. Portal musi umożliwiać przegląd wszystkich zobowiązań finansowych z uwzględnieniem tytułu należności, należności głównej, odsetki, koszty upomnień,</w:t>
      </w:r>
      <w:r w:rsidR="00A254F8" w:rsidRPr="002E2714">
        <w:rPr>
          <w:sz w:val="22"/>
          <w:szCs w:val="22"/>
        </w:rPr>
        <w:t xml:space="preserve"> </w:t>
      </w:r>
      <w:r w:rsidRPr="002E2714">
        <w:rPr>
          <w:sz w:val="22"/>
          <w:szCs w:val="22"/>
        </w:rPr>
        <w:t>salda do zapłaty, terminie płatności.</w:t>
      </w:r>
    </w:p>
    <w:p w14:paraId="36C39E73"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Aplikacja musi pozwalać na wnoszenie opłat za pośrednictwem systemu płatności elektronicznych w różny sposób tzn. przez wygenerowanie płatności na wybraną należność i jej opłacenie lub wykonanie opłaty za wszystkie należności składające się na całe saldo jednym przelewem.</w:t>
      </w:r>
    </w:p>
    <w:p w14:paraId="370609BF"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Możliwość wysyłania informacji o terminie płatności za pośrednictwem SMS.</w:t>
      </w:r>
    </w:p>
    <w:p w14:paraId="7DB0BD53"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Wygenerowane płatności zlecone za pośrednictwem portalu, ale jeszcze niezaksięgowane powinny zawierać informacje takie jak: nr konta bankowego, kwota i data zlecenia, status zlecenia oraz data wykonania.</w:t>
      </w:r>
    </w:p>
    <w:p w14:paraId="3B6BBBCA"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Wymagania niefunkcjonalne platformy eBOK:</w:t>
      </w:r>
    </w:p>
    <w:p w14:paraId="2F100D66" w14:textId="77777777" w:rsidR="00172428" w:rsidRPr="002E2714" w:rsidRDefault="00172428" w:rsidP="00705B86">
      <w:pPr>
        <w:pStyle w:val="Akapitzlist"/>
        <w:numPr>
          <w:ilvl w:val="3"/>
          <w:numId w:val="27"/>
        </w:numPr>
        <w:spacing w:after="160" w:line="259" w:lineRule="auto"/>
        <w:jc w:val="both"/>
        <w:rPr>
          <w:sz w:val="22"/>
          <w:szCs w:val="22"/>
        </w:rPr>
      </w:pPr>
      <w:r w:rsidRPr="002E2714">
        <w:rPr>
          <w:sz w:val="22"/>
          <w:szCs w:val="22"/>
        </w:rPr>
        <w:t>System musi być zaprojektowany w modelu trójwarstwowym:</w:t>
      </w:r>
    </w:p>
    <w:p w14:paraId="15DED3CE" w14:textId="77777777" w:rsidR="00172428" w:rsidRPr="002E2714" w:rsidRDefault="00172428" w:rsidP="00705B86">
      <w:pPr>
        <w:pStyle w:val="Akapitzlist"/>
        <w:numPr>
          <w:ilvl w:val="4"/>
          <w:numId w:val="27"/>
        </w:numPr>
        <w:spacing w:after="160" w:line="259" w:lineRule="auto"/>
        <w:jc w:val="both"/>
        <w:rPr>
          <w:sz w:val="22"/>
          <w:szCs w:val="22"/>
        </w:rPr>
      </w:pPr>
      <w:r w:rsidRPr="002E2714">
        <w:rPr>
          <w:sz w:val="22"/>
          <w:szCs w:val="22"/>
        </w:rPr>
        <w:t>warstwa danych,</w:t>
      </w:r>
    </w:p>
    <w:p w14:paraId="20703FD5" w14:textId="77777777" w:rsidR="00172428" w:rsidRPr="002E2714" w:rsidRDefault="00172428" w:rsidP="00705B86">
      <w:pPr>
        <w:pStyle w:val="Akapitzlist"/>
        <w:numPr>
          <w:ilvl w:val="4"/>
          <w:numId w:val="27"/>
        </w:numPr>
        <w:spacing w:after="160" w:line="259" w:lineRule="auto"/>
        <w:jc w:val="both"/>
        <w:rPr>
          <w:sz w:val="22"/>
          <w:szCs w:val="22"/>
        </w:rPr>
      </w:pPr>
      <w:r w:rsidRPr="002E2714">
        <w:rPr>
          <w:sz w:val="22"/>
          <w:szCs w:val="22"/>
        </w:rPr>
        <w:t>warstwa aplikacji,</w:t>
      </w:r>
    </w:p>
    <w:p w14:paraId="0D4D987D" w14:textId="77777777" w:rsidR="00172428" w:rsidRPr="002E2714" w:rsidRDefault="00172428" w:rsidP="00705B86">
      <w:pPr>
        <w:pStyle w:val="Akapitzlist"/>
        <w:numPr>
          <w:ilvl w:val="4"/>
          <w:numId w:val="27"/>
        </w:numPr>
        <w:spacing w:after="160" w:line="259" w:lineRule="auto"/>
        <w:jc w:val="both"/>
        <w:rPr>
          <w:sz w:val="22"/>
          <w:szCs w:val="22"/>
        </w:rPr>
      </w:pPr>
      <w:r w:rsidRPr="002E2714">
        <w:rPr>
          <w:sz w:val="22"/>
          <w:szCs w:val="22"/>
        </w:rPr>
        <w:t>warstwa prezentacji - przeglądarka internetowa - za pośrednictwem której następuje właściwa obsługa systemu przez użytkownika końcowego.</w:t>
      </w:r>
    </w:p>
    <w:p w14:paraId="74DF992C"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umożliwiać pracę na bazie typu Open Source bądź na komercyjnym systemie bazodanowym.</w:t>
      </w:r>
    </w:p>
    <w:p w14:paraId="41041BCE"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w warstwie serwera aplikacji i bazy danych powinien mieć możliwość uruchomienia w środowiskach opartych na systemach operacyjnych z rodziny Windows,  lub równoważnych.</w:t>
      </w:r>
    </w:p>
    <w:p w14:paraId="2E7B60CD"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realizować wszystkie czynności przez przeglądarkę internetową.</w:t>
      </w:r>
    </w:p>
    <w:p w14:paraId="4E3D5863"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musi pracować w wersji sieciowej z wykorzystaniem protokołu TCP/IP oraz być w pełni kompatybilny z sieciami TCP/IP.</w:t>
      </w:r>
    </w:p>
    <w:p w14:paraId="2274A57C"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Architektura systemu powinna umożliwiać pracę jedno i wielostanowiskową, zapewniać jednokrotne wprowadzanie danych tak, aby były one dostępne dla wszystkich użytkowników.</w:t>
      </w:r>
    </w:p>
    <w:p w14:paraId="6FFD3F84"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W przypadku gdy system do pracy wykorzystuje silnik bazy danych, baza taka musi być kompatybilna z systemem operacyjnym i musi istnieć możliwość jej instalacji i pracy na zasadach określonych jak dla systemu.</w:t>
      </w:r>
    </w:p>
    <w:p w14:paraId="3619BC7D"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Interfejs użytkownika (w tym administratora) powinien być w całości polskojęzyczny.</w:t>
      </w:r>
    </w:p>
    <w:p w14:paraId="08A6416E" w14:textId="314ADEFB"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Zapewnienie bezpieczeństwa danych zarówno na poziomie danych wrażliwych jak i komunikacji sieciowej przy zastosowaniu bezpiecznych protokołów sieciowych</w:t>
      </w:r>
      <w:r w:rsidR="00A254F8" w:rsidRPr="002E2714">
        <w:rPr>
          <w:sz w:val="22"/>
          <w:szCs w:val="22"/>
        </w:rPr>
        <w:t xml:space="preserve"> SSL</w:t>
      </w:r>
      <w:r w:rsidRPr="002E2714">
        <w:rPr>
          <w:sz w:val="22"/>
          <w:szCs w:val="22"/>
        </w:rPr>
        <w:t>.</w:t>
      </w:r>
    </w:p>
    <w:p w14:paraId="6D28CF0F"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być skalowalny, poprzez możliwość dołączenia dodatkowych stanowisk komputerowych, zwiększenie zasobów obsługujących warstwę aplikacyjną, zwiększenie zasobów obsługujących warstwę bazy danych.</w:t>
      </w:r>
    </w:p>
    <w:p w14:paraId="74FC3B0E"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posiadać funkcjonalność zarządzania dostępem do aplikacji:</w:t>
      </w:r>
    </w:p>
    <w:p w14:paraId="0B7290C2" w14:textId="77777777" w:rsidR="00172428" w:rsidRPr="002E2714" w:rsidRDefault="00172428" w:rsidP="00705B86">
      <w:pPr>
        <w:pStyle w:val="Akapitzlist"/>
        <w:numPr>
          <w:ilvl w:val="3"/>
          <w:numId w:val="27"/>
        </w:numPr>
        <w:spacing w:after="160" w:line="259" w:lineRule="auto"/>
        <w:jc w:val="both"/>
        <w:rPr>
          <w:sz w:val="22"/>
          <w:szCs w:val="22"/>
        </w:rPr>
      </w:pPr>
      <w:r w:rsidRPr="002E2714">
        <w:rPr>
          <w:sz w:val="22"/>
          <w:szCs w:val="22"/>
        </w:rPr>
        <w:t>administrator systemu ma możliwość tworzenia, modyfikacji oraz dezaktywacji kont użytkowników,</w:t>
      </w:r>
    </w:p>
    <w:p w14:paraId="452821F1" w14:textId="77777777" w:rsidR="00172428" w:rsidRPr="002E2714" w:rsidRDefault="00172428" w:rsidP="00705B86">
      <w:pPr>
        <w:pStyle w:val="Akapitzlist"/>
        <w:numPr>
          <w:ilvl w:val="3"/>
          <w:numId w:val="27"/>
        </w:numPr>
        <w:spacing w:after="160" w:line="259" w:lineRule="auto"/>
        <w:jc w:val="both"/>
        <w:rPr>
          <w:sz w:val="22"/>
          <w:szCs w:val="22"/>
        </w:rPr>
      </w:pPr>
      <w:r w:rsidRPr="002E2714">
        <w:rPr>
          <w:sz w:val="22"/>
          <w:szCs w:val="22"/>
        </w:rPr>
        <w:t>administrator systemu powinien móc nadawać uprawnienia użytkownikom,</w:t>
      </w:r>
    </w:p>
    <w:p w14:paraId="73EA01F0"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się komunikować z systemami zewnętrznymi w sposób zapewniający poufność danych.</w:t>
      </w:r>
    </w:p>
    <w:p w14:paraId="735948EC"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być odporny na znane techniki ataku i włamań, typowe dla technologii, w której został wykonany.</w:t>
      </w:r>
    </w:p>
    <w:p w14:paraId="434F85F0"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powinien prowadzić dziennik zdarzeń (w postaci logów systemowych) i dostępu do obiektów danych, dokumentów, operacji na słownikach umożliwiający odtwarzanie historii aktywności poszczególnych użytkowników systemu.</w:t>
      </w:r>
    </w:p>
    <w:p w14:paraId="5CD219EF" w14:textId="77777777" w:rsidR="00172428" w:rsidRPr="002E2714" w:rsidRDefault="00172428" w:rsidP="00705B86">
      <w:pPr>
        <w:pStyle w:val="Akapitzlist"/>
        <w:numPr>
          <w:ilvl w:val="2"/>
          <w:numId w:val="27"/>
        </w:numPr>
        <w:spacing w:after="160" w:line="259" w:lineRule="auto"/>
        <w:jc w:val="both"/>
        <w:rPr>
          <w:sz w:val="22"/>
          <w:szCs w:val="22"/>
        </w:rPr>
      </w:pPr>
      <w:r w:rsidRPr="002E2714">
        <w:rPr>
          <w:sz w:val="22"/>
          <w:szCs w:val="22"/>
        </w:rPr>
        <w:t>System musi posiadać stronę główną umożliwiającą dodanie nazwy adresu oraz znaku graficznego gminy.</w:t>
      </w:r>
    </w:p>
    <w:p w14:paraId="5A74C32D" w14:textId="77777777" w:rsidR="00172428" w:rsidRPr="002E2714" w:rsidRDefault="00172428" w:rsidP="00705B86">
      <w:pPr>
        <w:pStyle w:val="Nagwek2"/>
        <w:numPr>
          <w:ilvl w:val="0"/>
          <w:numId w:val="27"/>
        </w:numPr>
        <w:ind w:left="720"/>
        <w:rPr>
          <w:rFonts w:ascii="Times New Roman" w:hAnsi="Times New Roman" w:cs="Times New Roman"/>
          <w:b w:val="0"/>
          <w:bCs w:val="0"/>
          <w:sz w:val="22"/>
          <w:szCs w:val="22"/>
        </w:rPr>
      </w:pPr>
      <w:bookmarkStart w:id="12" w:name="_Toc46302257"/>
      <w:r w:rsidRPr="002E2714">
        <w:rPr>
          <w:rFonts w:ascii="Times New Roman" w:hAnsi="Times New Roman" w:cs="Times New Roman"/>
          <w:sz w:val="22"/>
          <w:szCs w:val="22"/>
        </w:rPr>
        <w:t>Instalacja eBOK</w:t>
      </w:r>
      <w:bookmarkEnd w:id="12"/>
    </w:p>
    <w:p w14:paraId="4C7087D7" w14:textId="53CDDE1A" w:rsidR="00172428" w:rsidRPr="002E2714" w:rsidRDefault="00172428" w:rsidP="00705B86">
      <w:pPr>
        <w:pStyle w:val="Akapitzlist"/>
        <w:numPr>
          <w:ilvl w:val="1"/>
          <w:numId w:val="27"/>
        </w:numPr>
        <w:spacing w:after="160" w:line="259" w:lineRule="auto"/>
        <w:rPr>
          <w:sz w:val="22"/>
          <w:szCs w:val="22"/>
        </w:rPr>
      </w:pPr>
      <w:r w:rsidRPr="002E2714">
        <w:rPr>
          <w:sz w:val="22"/>
          <w:szCs w:val="22"/>
        </w:rPr>
        <w:t xml:space="preserve">Instalacja eBOK ma odbywać się na dostarczonych w ramach projektu serwerach i sprzęcie IT. Zadaniem Wykonawcy jest zachowanie kompatybilności dostarczonego sprzętu i oprogramowania. </w:t>
      </w:r>
    </w:p>
    <w:p w14:paraId="7F395482" w14:textId="77777777" w:rsidR="005F74BB" w:rsidRPr="005F74BB" w:rsidRDefault="005F74BB" w:rsidP="005F74BB">
      <w:pPr>
        <w:pStyle w:val="Akapitzlist"/>
        <w:spacing w:before="120" w:after="120"/>
        <w:ind w:left="1728"/>
        <w:jc w:val="both"/>
        <w:rPr>
          <w:sz w:val="22"/>
          <w:szCs w:val="22"/>
        </w:rPr>
      </w:pPr>
    </w:p>
    <w:p w14:paraId="081F110A" w14:textId="2827F3AF" w:rsidR="00017286" w:rsidRPr="002E2714" w:rsidRDefault="00017286" w:rsidP="00705B86">
      <w:pPr>
        <w:pStyle w:val="Akapitzlist"/>
        <w:keepNext/>
        <w:keepLines/>
        <w:numPr>
          <w:ilvl w:val="0"/>
          <w:numId w:val="27"/>
        </w:numPr>
        <w:spacing w:before="120" w:after="120" w:line="276" w:lineRule="auto"/>
        <w:outlineLvl w:val="1"/>
        <w:rPr>
          <w:rFonts w:eastAsiaTheme="majorEastAsia"/>
          <w:b/>
          <w:bCs/>
          <w:sz w:val="22"/>
          <w:szCs w:val="22"/>
        </w:rPr>
      </w:pPr>
      <w:r w:rsidRPr="002E2714">
        <w:rPr>
          <w:rFonts w:eastAsiaTheme="majorEastAsia"/>
          <w:b/>
          <w:bCs/>
          <w:sz w:val="22"/>
          <w:szCs w:val="22"/>
        </w:rPr>
        <w:t>Wymagania ogólne dla utworzenia systemu eWoda w Gminie Rzezawa (dostawy i wdrożeni</w:t>
      </w:r>
      <w:r w:rsidR="005F74BB">
        <w:rPr>
          <w:rFonts w:eastAsiaTheme="majorEastAsia"/>
          <w:b/>
          <w:bCs/>
          <w:sz w:val="22"/>
          <w:szCs w:val="22"/>
        </w:rPr>
        <w:t>e</w:t>
      </w:r>
      <w:r w:rsidRPr="002E2714">
        <w:rPr>
          <w:rFonts w:eastAsiaTheme="majorEastAsia"/>
          <w:b/>
          <w:bCs/>
          <w:sz w:val="22"/>
          <w:szCs w:val="22"/>
        </w:rPr>
        <w:t>)</w:t>
      </w:r>
    </w:p>
    <w:p w14:paraId="2ADD6175"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System eWoda obejmuje:</w:t>
      </w:r>
    </w:p>
    <w:p w14:paraId="09F0A185"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5C2045">
        <w:rPr>
          <w:rFonts w:eastAsiaTheme="minorEastAsia"/>
          <w:b/>
          <w:bCs/>
          <w:sz w:val="22"/>
          <w:szCs w:val="22"/>
        </w:rPr>
        <w:t>wdrożenie 2767 szt.</w:t>
      </w:r>
      <w:r w:rsidRPr="002E2714">
        <w:rPr>
          <w:rFonts w:eastAsiaTheme="minorEastAsia"/>
          <w:sz w:val="22"/>
          <w:szCs w:val="22"/>
        </w:rPr>
        <w:t xml:space="preserve"> w Rzezawa zestawów komunikacyjno-pomiarowych (radiowych);</w:t>
      </w:r>
    </w:p>
    <w:p w14:paraId="6F7120E3"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5C2045">
        <w:rPr>
          <w:rFonts w:eastAsiaTheme="minorEastAsia"/>
          <w:b/>
          <w:bCs/>
          <w:sz w:val="22"/>
          <w:szCs w:val="22"/>
        </w:rPr>
        <w:t>wdrożenie 3 zestawów odczytowych</w:t>
      </w:r>
      <w:r w:rsidRPr="002E2714">
        <w:rPr>
          <w:rFonts w:eastAsiaTheme="minorEastAsia"/>
          <w:sz w:val="22"/>
          <w:szCs w:val="22"/>
        </w:rPr>
        <w:t>;</w:t>
      </w:r>
    </w:p>
    <w:p w14:paraId="62079FCC" w14:textId="3760DC90"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wdrożenie aplikacji odczytowej;</w:t>
      </w:r>
    </w:p>
    <w:p w14:paraId="19FA5AC1" w14:textId="56681D9E" w:rsidR="000A1484" w:rsidRPr="002E2714" w:rsidRDefault="000A1484" w:rsidP="00705B86">
      <w:pPr>
        <w:numPr>
          <w:ilvl w:val="2"/>
          <w:numId w:val="27"/>
        </w:numPr>
        <w:spacing w:before="120" w:after="120" w:line="276" w:lineRule="auto"/>
        <w:jc w:val="both"/>
        <w:rPr>
          <w:rFonts w:eastAsiaTheme="minorEastAsia"/>
          <w:sz w:val="22"/>
          <w:szCs w:val="22"/>
        </w:rPr>
      </w:pPr>
      <w:bookmarkStart w:id="13" w:name="_Hlk104206872"/>
      <w:r w:rsidRPr="002E2714">
        <w:rPr>
          <w:rFonts w:eastAsiaTheme="minorEastAsia"/>
          <w:sz w:val="22"/>
          <w:szCs w:val="22"/>
        </w:rPr>
        <w:t>Wdrożenie Aplikacji do e-Protokołów wymian wodomierzy</w:t>
      </w:r>
    </w:p>
    <w:bookmarkEnd w:id="13"/>
    <w:p w14:paraId="598A2E59"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wdrożenie platformy webowej:</w:t>
      </w:r>
    </w:p>
    <w:p w14:paraId="2520F2FC" w14:textId="41C11C81" w:rsidR="00017286" w:rsidRDefault="00017286" w:rsidP="00705B86">
      <w:pPr>
        <w:numPr>
          <w:ilvl w:val="3"/>
          <w:numId w:val="27"/>
        </w:numPr>
        <w:spacing w:before="120" w:after="120" w:line="276" w:lineRule="auto"/>
        <w:rPr>
          <w:rFonts w:eastAsiaTheme="minorEastAsia"/>
          <w:sz w:val="22"/>
          <w:szCs w:val="22"/>
        </w:rPr>
      </w:pPr>
      <w:r w:rsidRPr="002E2714">
        <w:rPr>
          <w:rFonts w:eastAsiaTheme="minorEastAsia"/>
          <w:sz w:val="22"/>
          <w:szCs w:val="22"/>
        </w:rPr>
        <w:t>Utworzenie Zintegrowanego Systemu Danych (ZSD).</w:t>
      </w:r>
    </w:p>
    <w:p w14:paraId="4669F6F8" w14:textId="77777777" w:rsidR="005F74BB" w:rsidRDefault="005F74BB" w:rsidP="005F74BB">
      <w:pPr>
        <w:pStyle w:val="Akapitzlist"/>
        <w:numPr>
          <w:ilvl w:val="3"/>
          <w:numId w:val="27"/>
        </w:numPr>
        <w:spacing w:before="120" w:after="120"/>
        <w:jc w:val="both"/>
        <w:rPr>
          <w:sz w:val="22"/>
          <w:szCs w:val="22"/>
        </w:rPr>
      </w:pPr>
      <w:r w:rsidRPr="002E2714">
        <w:rPr>
          <w:sz w:val="22"/>
          <w:szCs w:val="22"/>
        </w:rPr>
        <w:t>Integracja z systemem  Woda i Ścieki w zakresie utworzenia pliku odczytowego w formacie .txt zawierającego numer wodomierza, datę odczytu, aktualne wskazanie, informację zdarzeniową – alarm wycieku: TAK/NIE.</w:t>
      </w:r>
    </w:p>
    <w:p w14:paraId="286F6232" w14:textId="77777777" w:rsidR="005F74BB" w:rsidRPr="002E2714" w:rsidRDefault="005F74BB" w:rsidP="005F74BB">
      <w:pPr>
        <w:spacing w:before="120" w:after="120" w:line="276" w:lineRule="auto"/>
        <w:ind w:left="1728"/>
        <w:rPr>
          <w:rFonts w:eastAsiaTheme="minorEastAsia"/>
          <w:sz w:val="22"/>
          <w:szCs w:val="22"/>
        </w:rPr>
      </w:pPr>
    </w:p>
    <w:p w14:paraId="06747CBA" w14:textId="77777777" w:rsidR="00017286" w:rsidRPr="002E2714" w:rsidRDefault="00017286" w:rsidP="00705B86">
      <w:pPr>
        <w:keepNext/>
        <w:keepLines/>
        <w:numPr>
          <w:ilvl w:val="0"/>
          <w:numId w:val="27"/>
        </w:numPr>
        <w:spacing w:before="120" w:after="120" w:line="276" w:lineRule="auto"/>
        <w:ind w:left="502" w:hanging="425"/>
        <w:outlineLvl w:val="1"/>
        <w:rPr>
          <w:rFonts w:eastAsiaTheme="majorEastAsia"/>
          <w:b/>
          <w:bCs/>
          <w:color w:val="2F5496" w:themeColor="accent1" w:themeShade="BF"/>
          <w:sz w:val="22"/>
          <w:szCs w:val="22"/>
        </w:rPr>
      </w:pPr>
      <w:r w:rsidRPr="002E2714">
        <w:rPr>
          <w:rFonts w:eastAsiaTheme="majorEastAsia"/>
          <w:b/>
          <w:bCs/>
          <w:sz w:val="22"/>
          <w:szCs w:val="22"/>
        </w:rPr>
        <w:t>Wymagania ogólne dla modułów radiowych</w:t>
      </w:r>
    </w:p>
    <w:p w14:paraId="3DE1AD2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Generowanie następujących danych:</w:t>
      </w:r>
    </w:p>
    <w:p w14:paraId="15BBC8B9"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Podanie aktualnego wskazania wodomierza w momencie odczytu;</w:t>
      </w:r>
    </w:p>
    <w:p w14:paraId="60100CBD"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Podanie informacji o alarmach, w tym:</w:t>
      </w:r>
    </w:p>
    <w:p w14:paraId="62C59CF4"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przepływie wstecznym,</w:t>
      </w:r>
    </w:p>
    <w:p w14:paraId="522324DD"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demontażu modułu radiowego,</w:t>
      </w:r>
    </w:p>
    <w:p w14:paraId="294A2587"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wycieku za wodomierzem z podaniem ilości dni w miesiącu, w których prawdopodobnie wystąpił,</w:t>
      </w:r>
    </w:p>
    <w:p w14:paraId="1C8E6D75"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stanie baterii,</w:t>
      </w:r>
    </w:p>
    <w:p w14:paraId="1F09EAF0"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użyciu magnesu neodymowego.</w:t>
      </w:r>
    </w:p>
    <w:p w14:paraId="5A86ACF6"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Aktualna data i godzina odczytu (z uwzględnieniem czasu letniego i zimowego oraz lat przestępnych),</w:t>
      </w:r>
    </w:p>
    <w:p w14:paraId="7BA646E9"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Podanie informacji o przepływach wstecznych (dokładna ilość podana w litrach),</w:t>
      </w:r>
    </w:p>
    <w:p w14:paraId="34FB47EA"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Rejestr wskazań licznika z poprzednich 12 miesięcy (wskazanie, przepływ wsteczny) oraz aktualne (w chwili odczytu) wskazania i alarmy.</w:t>
      </w:r>
    </w:p>
    <w:p w14:paraId="2702ABCF"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Historia alarmów z 12 miesięcy.</w:t>
      </w:r>
    </w:p>
    <w:p w14:paraId="2C85E8D6"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Parametry techniczne modułów radiowych:</w:t>
      </w:r>
    </w:p>
    <w:p w14:paraId="28421BE8"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 xml:space="preserve">Odczyt danych z urządzenia rejestrującego za pomocą cewek poprzez skanowanie ruchu wskazówki urządzenia rejestrującego metodą indukcyjną (Ti) w średnicach DN15-40 oraz poprzez przewód impulsowy w przypadku wodomierzy DN50-150, </w:t>
      </w:r>
    </w:p>
    <w:p w14:paraId="0B3555AC"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Szczelność IP68 rozumiana jako długotrwałe zanurzenie w wodzie wg normy  PN-EN 60529:2003.</w:t>
      </w:r>
    </w:p>
    <w:p w14:paraId="1824586A"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Szczelne wypełnienie modułów żywicą dielektryczną, bądź materiałem równoważnym w zakresie zabezpieczenia modułów przed wilgocią a w następstwie kondensowaniem się pary wodnej pod obudową.</w:t>
      </w:r>
    </w:p>
    <w:p w14:paraId="4560A570"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Zapewnienie pracy w temperaturach zmiennych od 5st. C do 60 st. C.</w:t>
      </w:r>
    </w:p>
    <w:p w14:paraId="27B785BE"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Dostarczone moduły radiowe muszą być fabrycznie nowe. Zamawiający zastrzega, by dostarczone moduły radiowe do systemu objazdowego odczytu urządzeń rejestrujących nie były używane przed ich dostawą i odbiorem z wyłączeniem czynności, jakie Wykonawca przeprowadzi w celu realizacji przedmiotu zamówienia.</w:t>
      </w:r>
    </w:p>
    <w:p w14:paraId="46928B83"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Każde moduł radiowy musi mieć swój unikalny numer naniesiony w sposób trwały wraz z kodem kreskowym lub kodem QR zawierający ww. numer.</w:t>
      </w:r>
    </w:p>
    <w:p w14:paraId="7EFEF0FC"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Moduły muszą nadawać (być w stanie czuwania) w celu ich odczytu minimum przez 8h dziennie od poniedziałku-piątku w godzinach pracy Zamawiającego tj. 7.00-15.00.</w:t>
      </w:r>
    </w:p>
    <w:p w14:paraId="156FEFEE"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Nie dopuszcza się rozwiązań zintegrowanych w liczydle wodomierza oraz zespolonych z wodomierzem w sposób trwały, które w przypadku demontażu modułu naruszałyby cechy legalizacyjne wodomierza lub powodowały konieczność demontażu całego wodomierza z instalacji.</w:t>
      </w:r>
    </w:p>
    <w:p w14:paraId="02544506"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Transmisja danych – jednokierunkowa lub dwukierunkowa.</w:t>
      </w:r>
    </w:p>
    <w:p w14:paraId="75E89632"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Zamawiający w odniesieniu do systemu objazdowego, nie dopuszcza rozwiązań,  w przypadku, których musiałby ponosić opłaty za pozwolenia radiowe, za prawo do dysponowania częstotliwością, karty SIM, dzierżawę powierzchni i budowę infrastruktury anten.</w:t>
      </w:r>
    </w:p>
    <w:p w14:paraId="76D70402"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 xml:space="preserve">Nie dopuszcza się odczytu danych z urządzenia rejestrującego za pomocą odczytu kontaktronowego i/lub optycznego (optoelektrycznego). </w:t>
      </w:r>
    </w:p>
    <w:p w14:paraId="31C1BDA2"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Zamawiający wymaga nieodpłatnego dostarczenia dodatkowych 10 szt. modułów radiowych do wodomierzy (DN15-20 – 10 szt.) stanowiących pulę serwisową po etapie wdrożenia systemu – w depozyt u Zamawiającego. Moduły zostaną zwrócone Wykonawcy po upływie okresu gwarancji.</w:t>
      </w:r>
    </w:p>
    <w:p w14:paraId="7094C1E5"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 xml:space="preserve">Zasilanie modułu radiowego – żywotność baterii przez co najmniej 10 lat. </w:t>
      </w:r>
    </w:p>
    <w:p w14:paraId="15DF6A6D"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Moduł radiowy musi posiadać możliwość zabezpieczenia plombą i musi być montowany w sposób uniemożliwiający jego demontaż bez naruszania plomby.</w:t>
      </w:r>
    </w:p>
    <w:p w14:paraId="3702915E"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Integracja modułu radiowego z urządzeniem pomiarowym musi odbywać się bez połączeń kablowych w przypadku średnic DN15-40).</w:t>
      </w:r>
    </w:p>
    <w:p w14:paraId="788F9EB5"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 xml:space="preserve">Moduł radiowy musi być kompatybilny z oferowanymi urządzeniami rejestrującymi. </w:t>
      </w:r>
    </w:p>
    <w:p w14:paraId="38C8849C"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Moduł radiowy musi mieć możliwość odczytu w sposób obchodzony lub objeżdżany.</w:t>
      </w:r>
    </w:p>
    <w:p w14:paraId="7F941C13"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 xml:space="preserve">Dane pomiarowe odczytywane, rejestrowane i transmitowane z modułu radiowego do systemu objazdowego muszą zawierać: </w:t>
      </w:r>
    </w:p>
    <w:p w14:paraId="70060913"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Aktualne wskazanie wodomierza;</w:t>
      </w:r>
    </w:p>
    <w:p w14:paraId="329707A1"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Wysyłka wskazań licznika z poprzednich minimum 4 miesięcy (wskazanie, przepływ wsteczny).</w:t>
      </w:r>
    </w:p>
    <w:p w14:paraId="670C6A5A"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 xml:space="preserve">Informacje o alarmach, w tym: </w:t>
      </w:r>
    </w:p>
    <w:p w14:paraId="6258E7BE"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użyciu magnesu neodymowego,</w:t>
      </w:r>
    </w:p>
    <w:p w14:paraId="07BF5731"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demontażu modułu radiowego,</w:t>
      </w:r>
    </w:p>
    <w:p w14:paraId="5280AD3E"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wycieku z podaniem ilości dni w miesiącu,</w:t>
      </w:r>
    </w:p>
    <w:p w14:paraId="2D831770"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stanie baterii,</w:t>
      </w:r>
    </w:p>
    <w:p w14:paraId="1926FD74"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przepływie wstecznym,</w:t>
      </w:r>
    </w:p>
    <w:p w14:paraId="07D615D9"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Aktualną datę i godzinę odczytu (z uwzględnieniem czasu letniego i zimowego oraz lat przestępnych),</w:t>
      </w:r>
    </w:p>
    <w:p w14:paraId="3B10DCFB"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Funkcje programowalne modułu:</w:t>
      </w:r>
    </w:p>
    <w:p w14:paraId="10FA570A"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Aktualna data i godzina,</w:t>
      </w:r>
    </w:p>
    <w:p w14:paraId="6EE9C38B"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Aktualne wskazanie wodomierza,</w:t>
      </w:r>
    </w:p>
    <w:p w14:paraId="18FF8C15"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Interwał czasowy pomiędzy kolejnymi transmisjami radiowymi, programowalne miesiące, dni, godziny, w których moduł radiowy dokonuje transmisji danych,</w:t>
      </w:r>
    </w:p>
    <w:p w14:paraId="1EADBA5A"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Próg wycieku,</w:t>
      </w:r>
    </w:p>
    <w:p w14:paraId="09D2D56E"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Próg przepływu wstecznego.</w:t>
      </w:r>
    </w:p>
    <w:p w14:paraId="7852A26B" w14:textId="77777777" w:rsidR="00017286" w:rsidRPr="002E2714" w:rsidRDefault="00017286" w:rsidP="00705B86">
      <w:pPr>
        <w:numPr>
          <w:ilvl w:val="2"/>
          <w:numId w:val="27"/>
        </w:numPr>
        <w:spacing w:before="120" w:after="120" w:line="276" w:lineRule="auto"/>
        <w:jc w:val="both"/>
        <w:rPr>
          <w:rFonts w:eastAsiaTheme="minorEastAsia"/>
          <w:sz w:val="22"/>
          <w:szCs w:val="22"/>
        </w:rPr>
      </w:pPr>
      <w:r w:rsidRPr="002E2714">
        <w:rPr>
          <w:rFonts w:eastAsiaTheme="minorEastAsia"/>
          <w:sz w:val="22"/>
          <w:szCs w:val="22"/>
        </w:rPr>
        <w:t xml:space="preserve">Wykonawca dostarczy wszystkie niezbędne inne urządzenia do obsługi systemu zdalnego odczytu.  </w:t>
      </w:r>
    </w:p>
    <w:p w14:paraId="152DCB53" w14:textId="77777777" w:rsidR="00017286" w:rsidRPr="00B025BD" w:rsidRDefault="00017286" w:rsidP="00705B86">
      <w:pPr>
        <w:numPr>
          <w:ilvl w:val="2"/>
          <w:numId w:val="27"/>
        </w:numPr>
        <w:spacing w:before="120" w:after="120" w:line="276" w:lineRule="auto"/>
        <w:jc w:val="both"/>
        <w:rPr>
          <w:rFonts w:eastAsiaTheme="minorEastAsia"/>
          <w:sz w:val="22"/>
          <w:szCs w:val="22"/>
        </w:rPr>
      </w:pPr>
      <w:r w:rsidRPr="00B025BD">
        <w:rPr>
          <w:rFonts w:eastAsiaTheme="minorEastAsia"/>
          <w:sz w:val="22"/>
          <w:szCs w:val="22"/>
        </w:rPr>
        <w:t xml:space="preserve">Wykonawca zobowiązany jest udzielić min. 2 lata gwarancji na dostarczone  moduły radiowe.  W razie awarii lub nieprawidłowego działania modułu radiowego wynikającego z wad fabrycznych lub nieodpowiedniej jakości materiałów, Wykonawca w ramach gwarancji musi na własny koszt dostarczyć nowe moduły radiowe. </w:t>
      </w:r>
    </w:p>
    <w:p w14:paraId="18DDEAB9"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color w:val="2F5496" w:themeColor="accent1" w:themeShade="BF"/>
          <w:sz w:val="22"/>
          <w:szCs w:val="22"/>
        </w:rPr>
      </w:pPr>
      <w:r w:rsidRPr="002E2714">
        <w:rPr>
          <w:rFonts w:eastAsiaTheme="majorEastAsia"/>
          <w:b/>
          <w:bCs/>
          <w:sz w:val="22"/>
          <w:szCs w:val="22"/>
        </w:rPr>
        <w:t>Minimalne wymagania dla urządzeń rejestrujących:</w:t>
      </w:r>
    </w:p>
    <w:p w14:paraId="14827E3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Dostarczane urządzenia rejestrujące zużycie wody muszą być fabrycznie nowe, a urządzenia rejestrujące muszą posiadać cechę legalizacyjną zgodną z rokiem dostawy. </w:t>
      </w:r>
    </w:p>
    <w:p w14:paraId="6D30067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Urządzenia rejestrujące muszą posiadać aktualne zatwierdzenie certyfikat badania typu według MID, obowiązujące na terenie całej UE. </w:t>
      </w:r>
      <w:r w:rsidRPr="002E2714">
        <w:rPr>
          <w:rFonts w:eastAsiaTheme="minorEastAsia"/>
          <w:b/>
          <w:bCs/>
          <w:color w:val="FF0000"/>
          <w:sz w:val="22"/>
          <w:szCs w:val="22"/>
        </w:rPr>
        <w:t>Wykonawca dostarczy zatwierdzenie wraz z ofertą jako przedmiotowe środki dowodowe.</w:t>
      </w:r>
      <w:r w:rsidRPr="002E2714">
        <w:rPr>
          <w:rFonts w:eastAsiaTheme="minorEastAsia"/>
          <w:color w:val="FF0000"/>
          <w:sz w:val="22"/>
          <w:szCs w:val="22"/>
        </w:rPr>
        <w:t xml:space="preserve"> </w:t>
      </w:r>
    </w:p>
    <w:p w14:paraId="667546A4"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Urządzenia rejestrujące muszą posiadać aktualny atest PZH dopuszczający do kontaktu z wodą pitną – </w:t>
      </w:r>
      <w:r w:rsidRPr="002E2714">
        <w:rPr>
          <w:rFonts w:eastAsiaTheme="minorEastAsia"/>
          <w:b/>
          <w:bCs/>
          <w:color w:val="FF0000"/>
          <w:sz w:val="22"/>
          <w:szCs w:val="22"/>
        </w:rPr>
        <w:t>Wykonawca dostarczy atest wraz z ofertą jako przedmiotowe środki dowodowe.</w:t>
      </w:r>
    </w:p>
    <w:p w14:paraId="3C23F6FE"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Liczydło urządzenia rejestrującego (w przypadku wodomierzy mechanicznych) musi być, co najmniej ośmiocyfrowe z dokładnością odczytu 1 litr, Zamawiający dopuści możliwość zaoferowania wodomierzy z liczydłem 8 pozycyjnym o rozdzielczości: DN 25 – liczydło ośmiobębenkowe z możliwością wizualnego odczytu wskazań do dziesiątej części metra sześciennego a rozdzielczość wskazania wodomierza emitowanego drogą radiową z dokładnością do 1 litra.</w:t>
      </w:r>
    </w:p>
    <w:p w14:paraId="4AC739F3"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Zamawiający wymaga dostawy wodomierzy z trwale naniesionym numerem wodomierza na liczydle oraz umieszczenia tego numeru w postaci kodu kreskowego lub kodu QR w sposób trwały na liczydle lub na odklejanej etykiecie.</w:t>
      </w:r>
    </w:p>
    <w:p w14:paraId="58070AA6"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Dopuszczalne maksymalne ciśnienie robocze 16 bar.</w:t>
      </w:r>
    </w:p>
    <w:p w14:paraId="2130674F"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Urządzenia rejestrujące winny być wykonane w wersji zabezpieczonej przed zewnętrznym silnym polem magnetycznym emitowanym przez magnesy neodymowe. W przypadku wodomierzy jednostrumieniowych powinny posiadać minimum czteropolowe sprzęgło magnetyczne oraz pierścień antymagnetyczny.</w:t>
      </w:r>
    </w:p>
    <w:p w14:paraId="58F815D8"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Zamawiający nie dopuszcza korpusów wykonanych z tworzywa sztucznego. </w:t>
      </w:r>
    </w:p>
    <w:p w14:paraId="406AD8A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Na korpusie urządzenia rejestrującego musi znajdować się strzałka lub inne oznaczenie wskazujące kierunek przepływu wody. </w:t>
      </w:r>
    </w:p>
    <w:p w14:paraId="5E059E8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Urządzenie rejestrujące DN15-40 powinno być przystosowane do zdalnego odczytu metodą indukcji elektromagnetycznej (Ti) – Zamawiający nie dopuszcza przekazu danych za pomocą rozwiązań kontaktronowych i/lub optycznych (optoelektronicznych).</w:t>
      </w:r>
    </w:p>
    <w:p w14:paraId="189FC5E3"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Urządzenia rejestrujące w średnicach DN15-40 winny być przystosowane do zamontowania modułów radiowych bezpośrednio na osłonie liczydła bez użycia przewodów, adapterów oraz bez naruszania jego cechy legalizacyjnej.</w:t>
      </w:r>
    </w:p>
    <w:p w14:paraId="44776051"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Konstrukcja liczydła musi zapewnić możliwość aktualnego odczytu wzrokowego urządzenia rejestrującego w przypadku uszkodzenia, bądź awarii modułu radiowego bez konieczności zdejmowania modułu radiowego (moduł radiowy nie może zasłaniać liczydła urządzenia rejestrującego). </w:t>
      </w:r>
    </w:p>
    <w:p w14:paraId="32B6EEE0"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Szczelność koperty liczydła IP68 wg normy  PN-EN 60529:2003.</w:t>
      </w:r>
    </w:p>
    <w:p w14:paraId="2EF6CCFC"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Konstrukcja urządzenia rejestrującego – suchobieżna (sucha przekładnia i liczydło). </w:t>
      </w:r>
    </w:p>
    <w:p w14:paraId="4D22AF9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Wykonawca zobowiązany jest udzielić min. 2 lata gwarancji na dostarczone urządzenia rejestrujące. W razie awarii urządzenia rejestrującego, lub nieprawidłowego działania urządzenia wynikającego z wad fabrycznych lub nieodpowiedniej jakości materiałów Wykonawca w ramach gwarancji musi dostarczyć nowe urządzenia rejestrujące.</w:t>
      </w:r>
    </w:p>
    <w:p w14:paraId="46B64D94" w14:textId="77777777" w:rsidR="00017286" w:rsidRPr="002E2714" w:rsidRDefault="00017286" w:rsidP="00017286">
      <w:pPr>
        <w:spacing w:before="120" w:after="120" w:line="276" w:lineRule="auto"/>
        <w:ind w:left="646"/>
        <w:jc w:val="both"/>
        <w:rPr>
          <w:rFonts w:eastAsiaTheme="minorEastAsia"/>
          <w:sz w:val="22"/>
          <w:szCs w:val="22"/>
        </w:rPr>
      </w:pPr>
    </w:p>
    <w:p w14:paraId="5ACB02ED"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Wymiana niesprawnych urządzeń rejestrujących, modułów radiowych, rejestratorów sieciowych</w:t>
      </w:r>
    </w:p>
    <w:p w14:paraId="393C27F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W okresie obowiązywania gwarancji/rękojmi Zamawiający wymaga, aby w przypadku wystąpienia awarii urządzenia rejestrującego, modułu radiowego, lub innego urządzenia wykorzystanego do stworzenia systemu objazdowego odczytu Wykonawca, po wcześniejszym wezwaniu przez Zamawiającego, na własny koszt odebrał na swój koszt reklamowane urządzenie zdemontowane przez Zamawiającego.</w:t>
      </w:r>
    </w:p>
    <w:p w14:paraId="53D6482F"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Jeśli Wykonawca zdecyduje się dostarczyć nowe urządzenie (urządzenie rejestrujące, moduł radiowy, inne urządzenie) podlegać będzie ono warunkom gwarancji zgodnie z art. 581 Kodeksu Cywilnego § 1. „Jeżeli w wykonaniu swoich obowiązków gwarant dostarczył uprawnionemu z gwarancji zamiast rzeczy wadliwej rzecz wolną od wad albo dokonał istotnych napraw rzeczy objętej gwarancją, termin gwarancji biegnie na nowo od chwili dostarczenia rzeczy wolnej od wad lub zwrócenia rzeczy naprawionej. Jeżeli gwarant wymienił część rzeczy, przepis powyższy stosuje się odpowiednio do części wymienionej.” Czas gwarancji udzielonej na nowe urządzenie będzie równy czasowi gwarancji, którą Wykonawca przedstawił w ofercie.</w:t>
      </w:r>
    </w:p>
    <w:p w14:paraId="5E9C0CE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Parametry techniczne i jakościowe dostarczonych ponownie urządzeń muszą odpowiadać wymaganiom Zamawiającego określonym w niniejszym SOPZ – odpowiednio dla urządzeń rejestrujących, modułów radiowych oraz innych urządzeń oraz nie może być gorsze niż zaoferowane przez Wykonawcę w ramach niniejszego zamówienia.</w:t>
      </w:r>
    </w:p>
    <w:p w14:paraId="23A83EAF" w14:textId="77777777" w:rsidR="00017286" w:rsidRPr="002E2714" w:rsidRDefault="00017286" w:rsidP="00017286">
      <w:pPr>
        <w:spacing w:before="120" w:after="120" w:line="276" w:lineRule="auto"/>
        <w:ind w:left="646"/>
        <w:jc w:val="both"/>
        <w:rPr>
          <w:rFonts w:eastAsiaTheme="minorEastAsia"/>
          <w:sz w:val="22"/>
          <w:szCs w:val="22"/>
        </w:rPr>
      </w:pPr>
    </w:p>
    <w:p w14:paraId="0879729B"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Tabela szczegółowych wymagań jakościowych i ilościowych urządzeń rejestrujących w zestawie z modułem radiowym i w zestawie z rejestratorem sieciowym:</w:t>
      </w:r>
    </w:p>
    <w:tbl>
      <w:tblPr>
        <w:tblStyle w:val="TableGrid1"/>
        <w:tblW w:w="7262" w:type="dxa"/>
        <w:jc w:val="center"/>
        <w:tblInd w:w="0" w:type="dxa"/>
        <w:tblCellMar>
          <w:top w:w="41" w:type="dxa"/>
          <w:left w:w="108" w:type="dxa"/>
          <w:right w:w="115" w:type="dxa"/>
        </w:tblCellMar>
        <w:tblLook w:val="04A0" w:firstRow="1" w:lastRow="0" w:firstColumn="1" w:lastColumn="0" w:noHBand="0" w:noVBand="1"/>
      </w:tblPr>
      <w:tblGrid>
        <w:gridCol w:w="1222"/>
        <w:gridCol w:w="4727"/>
        <w:gridCol w:w="1313"/>
      </w:tblGrid>
      <w:tr w:rsidR="00017286" w:rsidRPr="002E2714" w14:paraId="61206B18" w14:textId="77777777" w:rsidTr="001143F0">
        <w:trPr>
          <w:trHeight w:val="536"/>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362E4C2C" w14:textId="77777777" w:rsidR="00017286" w:rsidRPr="002E2714" w:rsidRDefault="00017286" w:rsidP="00017286">
            <w:pPr>
              <w:spacing w:before="120" w:after="120" w:line="276" w:lineRule="auto"/>
              <w:ind w:left="168"/>
              <w:jc w:val="center"/>
              <w:rPr>
                <w:rFonts w:eastAsiaTheme="minorHAnsi"/>
                <w:sz w:val="22"/>
                <w:szCs w:val="22"/>
                <w:lang w:eastAsia="en-US"/>
              </w:rPr>
            </w:pPr>
            <w:r w:rsidRPr="002E2714">
              <w:rPr>
                <w:rFonts w:eastAsiaTheme="minorHAnsi"/>
                <w:sz w:val="22"/>
                <w:szCs w:val="22"/>
                <w:lang w:eastAsia="en-US"/>
              </w:rPr>
              <w:t>Lp.</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292CFFBD"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Nazwa</w:t>
            </w:r>
          </w:p>
        </w:tc>
        <w:tc>
          <w:tcPr>
            <w:tcW w:w="1313" w:type="dxa"/>
            <w:tcBorders>
              <w:top w:val="single" w:sz="4" w:space="0" w:color="000000"/>
              <w:left w:val="single" w:sz="4" w:space="0" w:color="000000"/>
              <w:bottom w:val="single" w:sz="4" w:space="0" w:color="000000"/>
              <w:right w:val="single" w:sz="4" w:space="0" w:color="000000"/>
            </w:tcBorders>
          </w:tcPr>
          <w:p w14:paraId="3E5BC1A3" w14:textId="77777777" w:rsidR="00017286" w:rsidRPr="002E2714" w:rsidRDefault="00017286" w:rsidP="00017286">
            <w:pPr>
              <w:spacing w:before="120" w:after="120" w:line="276" w:lineRule="auto"/>
              <w:jc w:val="center"/>
              <w:rPr>
                <w:rFonts w:eastAsiaTheme="minorHAnsi"/>
                <w:sz w:val="22"/>
                <w:szCs w:val="22"/>
                <w:lang w:eastAsia="en-US"/>
              </w:rPr>
            </w:pPr>
            <w:r w:rsidRPr="002E2714">
              <w:rPr>
                <w:rFonts w:eastAsiaTheme="minorHAnsi"/>
                <w:sz w:val="22"/>
                <w:szCs w:val="22"/>
                <w:lang w:eastAsia="en-US"/>
              </w:rPr>
              <w:t>Ilość</w:t>
            </w:r>
          </w:p>
        </w:tc>
      </w:tr>
      <w:tr w:rsidR="00017286" w:rsidRPr="002E2714" w14:paraId="36E92EEA" w14:textId="77777777" w:rsidTr="001143F0">
        <w:trPr>
          <w:trHeight w:val="536"/>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33B9729A" w14:textId="77777777" w:rsidR="00017286" w:rsidRPr="002E2714" w:rsidRDefault="00017286" w:rsidP="00017286">
            <w:pPr>
              <w:spacing w:before="120" w:after="120" w:line="276" w:lineRule="auto"/>
              <w:ind w:left="168"/>
              <w:jc w:val="center"/>
              <w:rPr>
                <w:rFonts w:eastAsiaTheme="minorHAnsi"/>
                <w:sz w:val="22"/>
                <w:szCs w:val="22"/>
                <w:lang w:eastAsia="en-US"/>
              </w:rPr>
            </w:pPr>
            <w:r w:rsidRPr="002E2714">
              <w:rPr>
                <w:rFonts w:eastAsiaTheme="minorHAnsi"/>
                <w:sz w:val="22"/>
                <w:szCs w:val="22"/>
                <w:lang w:eastAsia="en-US"/>
              </w:rPr>
              <w:t>a.</w:t>
            </w:r>
            <w:r w:rsidRPr="002E2714">
              <w:rPr>
                <w:rFonts w:eastAsia="Arial"/>
                <w:sz w:val="22"/>
                <w:szCs w:val="22"/>
                <w:lang w:eastAsia="en-US"/>
              </w:rPr>
              <w:t xml:space="preserve"> </w:t>
            </w:r>
            <w:r w:rsidRPr="002E2714">
              <w:rPr>
                <w:rFonts w:eastAsiaTheme="minorHAnsi"/>
                <w:sz w:val="22"/>
                <w:szCs w:val="22"/>
                <w:lang w:eastAsia="en-US"/>
              </w:rPr>
              <w:t xml:space="preserve"> </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6C6E5396"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 xml:space="preserve">Wodomierz jednostrumieniowy DN 15 </w:t>
            </w:r>
          </w:p>
          <w:p w14:paraId="5F8992EF"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o parametrach: Q</w:t>
            </w:r>
            <w:r w:rsidRPr="002E2714">
              <w:rPr>
                <w:rFonts w:eastAsiaTheme="minorHAnsi"/>
                <w:sz w:val="22"/>
                <w:szCs w:val="22"/>
                <w:vertAlign w:val="subscript"/>
                <w:lang w:eastAsia="en-US"/>
              </w:rPr>
              <w:t>3</w:t>
            </w:r>
            <w:r w:rsidRPr="002E2714">
              <w:rPr>
                <w:rFonts w:eastAsiaTheme="minorHAnsi"/>
                <w:sz w:val="22"/>
                <w:szCs w:val="22"/>
                <w:lang w:eastAsia="en-US"/>
              </w:rPr>
              <w:t xml:space="preserve"> = 2,5 m</w:t>
            </w:r>
            <w:r w:rsidRPr="002E2714">
              <w:rPr>
                <w:rFonts w:eastAsiaTheme="minorHAnsi"/>
                <w:sz w:val="22"/>
                <w:szCs w:val="22"/>
                <w:vertAlign w:val="superscript"/>
                <w:lang w:eastAsia="en-US"/>
              </w:rPr>
              <w:t>3</w:t>
            </w:r>
            <w:r w:rsidRPr="002E2714">
              <w:rPr>
                <w:rFonts w:eastAsiaTheme="minorHAnsi"/>
                <w:sz w:val="22"/>
                <w:szCs w:val="22"/>
                <w:lang w:eastAsia="en-US"/>
              </w:rPr>
              <w:t>/h, G ¾”, długość 110 mm, R≥160, korpus mosiężny z kompletem uszczelek i plombą numeryczną z modułem podstawowym.</w:t>
            </w:r>
          </w:p>
        </w:tc>
        <w:tc>
          <w:tcPr>
            <w:tcW w:w="1313" w:type="dxa"/>
            <w:tcBorders>
              <w:top w:val="single" w:sz="4" w:space="0" w:color="000000"/>
              <w:left w:val="single" w:sz="4" w:space="0" w:color="000000"/>
              <w:bottom w:val="single" w:sz="4" w:space="0" w:color="000000"/>
              <w:right w:val="single" w:sz="4" w:space="0" w:color="000000"/>
            </w:tcBorders>
            <w:vAlign w:val="center"/>
          </w:tcPr>
          <w:p w14:paraId="3BD6B4F7" w14:textId="77777777" w:rsidR="00017286" w:rsidRPr="002E2714" w:rsidRDefault="00017286" w:rsidP="00017286">
            <w:pPr>
              <w:spacing w:before="120" w:after="120" w:line="276" w:lineRule="auto"/>
              <w:jc w:val="center"/>
              <w:rPr>
                <w:rFonts w:eastAsiaTheme="minorHAnsi"/>
                <w:sz w:val="22"/>
                <w:szCs w:val="22"/>
                <w:lang w:eastAsia="en-US"/>
              </w:rPr>
            </w:pPr>
            <w:r w:rsidRPr="002E2714">
              <w:rPr>
                <w:rFonts w:eastAsiaTheme="minorHAnsi"/>
                <w:sz w:val="22"/>
                <w:szCs w:val="22"/>
                <w:lang w:eastAsia="en-US"/>
              </w:rPr>
              <w:t>75</w:t>
            </w:r>
          </w:p>
        </w:tc>
      </w:tr>
      <w:tr w:rsidR="00017286" w:rsidRPr="002E2714" w14:paraId="3739CD77" w14:textId="77777777" w:rsidTr="001143F0">
        <w:trPr>
          <w:trHeight w:val="536"/>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2AB98FEA" w14:textId="77777777" w:rsidR="00017286" w:rsidRPr="005C2045" w:rsidRDefault="00017286" w:rsidP="00017286">
            <w:pPr>
              <w:spacing w:before="120" w:after="120" w:line="276" w:lineRule="auto"/>
              <w:ind w:left="178"/>
              <w:jc w:val="center"/>
              <w:rPr>
                <w:rFonts w:eastAsiaTheme="minorHAnsi"/>
                <w:sz w:val="22"/>
                <w:szCs w:val="22"/>
                <w:lang w:eastAsia="en-US"/>
              </w:rPr>
            </w:pPr>
            <w:r w:rsidRPr="005C2045">
              <w:rPr>
                <w:rFonts w:eastAsiaTheme="minorHAnsi"/>
                <w:sz w:val="22"/>
                <w:szCs w:val="22"/>
                <w:lang w:eastAsia="en-US"/>
              </w:rPr>
              <w:t>b.</w:t>
            </w:r>
            <w:r w:rsidRPr="005C2045">
              <w:rPr>
                <w:rFonts w:eastAsia="Arial"/>
                <w:sz w:val="22"/>
                <w:szCs w:val="22"/>
                <w:lang w:eastAsia="en-US"/>
              </w:rPr>
              <w:t xml:space="preserve"> </w:t>
            </w:r>
            <w:r w:rsidRPr="005C2045">
              <w:rPr>
                <w:rFonts w:eastAsiaTheme="minorHAnsi"/>
                <w:sz w:val="22"/>
                <w:szCs w:val="22"/>
                <w:lang w:eastAsia="en-US"/>
              </w:rPr>
              <w:t xml:space="preserve"> </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2BD2D3BC" w14:textId="77777777" w:rsidR="00017286" w:rsidRPr="005C2045" w:rsidRDefault="00017286" w:rsidP="00017286">
            <w:pPr>
              <w:spacing w:before="120" w:after="120" w:line="276" w:lineRule="auto"/>
              <w:rPr>
                <w:rFonts w:eastAsiaTheme="minorHAnsi"/>
                <w:sz w:val="22"/>
                <w:szCs w:val="22"/>
                <w:lang w:eastAsia="en-US"/>
              </w:rPr>
            </w:pPr>
            <w:r w:rsidRPr="005C2045">
              <w:rPr>
                <w:rFonts w:eastAsiaTheme="minorHAnsi"/>
                <w:sz w:val="22"/>
                <w:szCs w:val="22"/>
                <w:lang w:eastAsia="en-US"/>
              </w:rPr>
              <w:t xml:space="preserve">Wodomierz jednostrumieniowy DN 20 </w:t>
            </w:r>
          </w:p>
          <w:p w14:paraId="521190F6" w14:textId="77777777" w:rsidR="00017286" w:rsidRPr="005C2045" w:rsidRDefault="00017286" w:rsidP="00017286">
            <w:pPr>
              <w:spacing w:before="120" w:after="120" w:line="276" w:lineRule="auto"/>
              <w:rPr>
                <w:rFonts w:eastAsiaTheme="minorHAnsi"/>
                <w:sz w:val="22"/>
                <w:szCs w:val="22"/>
                <w:lang w:eastAsia="en-US"/>
              </w:rPr>
            </w:pPr>
            <w:r w:rsidRPr="005C2045">
              <w:rPr>
                <w:rFonts w:eastAsiaTheme="minorHAnsi"/>
                <w:sz w:val="22"/>
                <w:szCs w:val="22"/>
                <w:lang w:eastAsia="en-US"/>
              </w:rPr>
              <w:t>o parametrach: Q</w:t>
            </w:r>
            <w:r w:rsidRPr="005C2045">
              <w:rPr>
                <w:rFonts w:eastAsiaTheme="minorHAnsi"/>
                <w:sz w:val="22"/>
                <w:szCs w:val="22"/>
                <w:vertAlign w:val="subscript"/>
                <w:lang w:eastAsia="en-US"/>
              </w:rPr>
              <w:t>3</w:t>
            </w:r>
            <w:r w:rsidRPr="005C2045">
              <w:rPr>
                <w:rFonts w:eastAsiaTheme="minorHAnsi"/>
                <w:sz w:val="22"/>
                <w:szCs w:val="22"/>
                <w:lang w:eastAsia="en-US"/>
              </w:rPr>
              <w:t xml:space="preserve"> = 4 m</w:t>
            </w:r>
            <w:r w:rsidRPr="005C2045">
              <w:rPr>
                <w:rFonts w:eastAsiaTheme="minorHAnsi"/>
                <w:sz w:val="22"/>
                <w:szCs w:val="22"/>
                <w:vertAlign w:val="superscript"/>
                <w:lang w:eastAsia="en-US"/>
              </w:rPr>
              <w:t>3</w:t>
            </w:r>
            <w:r w:rsidRPr="005C2045">
              <w:rPr>
                <w:rFonts w:eastAsiaTheme="minorHAnsi"/>
                <w:sz w:val="22"/>
                <w:szCs w:val="22"/>
                <w:lang w:eastAsia="en-US"/>
              </w:rPr>
              <w:t>/h, G 1, długość 130 mm, R≥160, korpus mosiężny z kompletem uszczelek i plombą numeryczną z modułem podstawowym.</w:t>
            </w:r>
          </w:p>
        </w:tc>
        <w:tc>
          <w:tcPr>
            <w:tcW w:w="1313" w:type="dxa"/>
            <w:tcBorders>
              <w:top w:val="single" w:sz="4" w:space="0" w:color="000000"/>
              <w:left w:val="single" w:sz="4" w:space="0" w:color="000000"/>
              <w:bottom w:val="single" w:sz="4" w:space="0" w:color="000000"/>
              <w:right w:val="single" w:sz="4" w:space="0" w:color="000000"/>
            </w:tcBorders>
            <w:vAlign w:val="center"/>
          </w:tcPr>
          <w:p w14:paraId="06F31A04" w14:textId="4C0F749A" w:rsidR="00017286" w:rsidRPr="005C2045" w:rsidRDefault="00017286" w:rsidP="00017286">
            <w:pPr>
              <w:spacing w:before="120" w:after="120" w:line="276" w:lineRule="auto"/>
              <w:jc w:val="center"/>
              <w:rPr>
                <w:rFonts w:eastAsiaTheme="minorHAnsi"/>
                <w:sz w:val="22"/>
                <w:szCs w:val="22"/>
                <w:lang w:eastAsia="en-US"/>
              </w:rPr>
            </w:pPr>
            <w:r w:rsidRPr="005C2045">
              <w:rPr>
                <w:rFonts w:eastAsiaTheme="minorHAnsi"/>
                <w:sz w:val="22"/>
                <w:szCs w:val="22"/>
                <w:lang w:eastAsia="en-US"/>
              </w:rPr>
              <w:t>26</w:t>
            </w:r>
            <w:r w:rsidR="00A76AAD" w:rsidRPr="005C2045">
              <w:rPr>
                <w:rFonts w:eastAsiaTheme="minorHAnsi"/>
                <w:sz w:val="22"/>
                <w:szCs w:val="22"/>
                <w:lang w:eastAsia="en-US"/>
              </w:rPr>
              <w:t>2</w:t>
            </w:r>
            <w:r w:rsidRPr="005C2045">
              <w:rPr>
                <w:rFonts w:eastAsiaTheme="minorHAnsi"/>
                <w:sz w:val="22"/>
                <w:szCs w:val="22"/>
                <w:lang w:eastAsia="en-US"/>
              </w:rPr>
              <w:t>7</w:t>
            </w:r>
          </w:p>
        </w:tc>
      </w:tr>
      <w:tr w:rsidR="00017286" w:rsidRPr="002E2714" w14:paraId="7750F2EE" w14:textId="77777777" w:rsidTr="001143F0">
        <w:trPr>
          <w:trHeight w:val="536"/>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3F8C290B" w14:textId="77777777" w:rsidR="00017286" w:rsidRPr="002E2714" w:rsidRDefault="00017286" w:rsidP="00017286">
            <w:pPr>
              <w:spacing w:before="120" w:after="120" w:line="276" w:lineRule="auto"/>
              <w:ind w:left="178"/>
              <w:jc w:val="center"/>
              <w:rPr>
                <w:rFonts w:eastAsiaTheme="minorHAnsi"/>
                <w:sz w:val="22"/>
                <w:szCs w:val="22"/>
                <w:lang w:eastAsia="en-US"/>
              </w:rPr>
            </w:pPr>
            <w:r w:rsidRPr="002E2714">
              <w:rPr>
                <w:rFonts w:eastAsiaTheme="minorHAnsi"/>
                <w:sz w:val="22"/>
                <w:szCs w:val="22"/>
                <w:lang w:eastAsia="en-US"/>
              </w:rPr>
              <w:t>bb.</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7F0F6A87"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 xml:space="preserve">Wodomierz jednostrumieniowy DN 20 </w:t>
            </w:r>
          </w:p>
          <w:p w14:paraId="0D76AD97"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o parametrach: Q</w:t>
            </w:r>
            <w:r w:rsidRPr="002E2714">
              <w:rPr>
                <w:rFonts w:eastAsiaTheme="minorHAnsi"/>
                <w:sz w:val="22"/>
                <w:szCs w:val="22"/>
                <w:vertAlign w:val="subscript"/>
                <w:lang w:eastAsia="en-US"/>
              </w:rPr>
              <w:t>3</w:t>
            </w:r>
            <w:r w:rsidRPr="002E2714">
              <w:rPr>
                <w:rFonts w:eastAsiaTheme="minorHAnsi"/>
                <w:sz w:val="22"/>
                <w:szCs w:val="22"/>
                <w:lang w:eastAsia="en-US"/>
              </w:rPr>
              <w:t xml:space="preserve"> = 4 m</w:t>
            </w:r>
            <w:r w:rsidRPr="002E2714">
              <w:rPr>
                <w:rFonts w:eastAsiaTheme="minorHAnsi"/>
                <w:sz w:val="22"/>
                <w:szCs w:val="22"/>
                <w:vertAlign w:val="superscript"/>
                <w:lang w:eastAsia="en-US"/>
              </w:rPr>
              <w:t>3</w:t>
            </w:r>
            <w:r w:rsidRPr="002E2714">
              <w:rPr>
                <w:rFonts w:eastAsiaTheme="minorHAnsi"/>
                <w:sz w:val="22"/>
                <w:szCs w:val="22"/>
                <w:lang w:eastAsia="en-US"/>
              </w:rPr>
              <w:t>/h, G 1, długość 130 mm, R≥160, korpus mosiężny z kompletem uszczelek i plombą numeryczną z modułem z wyniesioną anteną.</w:t>
            </w:r>
          </w:p>
        </w:tc>
        <w:tc>
          <w:tcPr>
            <w:tcW w:w="1313" w:type="dxa"/>
            <w:tcBorders>
              <w:top w:val="single" w:sz="4" w:space="0" w:color="000000"/>
              <w:left w:val="single" w:sz="4" w:space="0" w:color="000000"/>
              <w:bottom w:val="single" w:sz="4" w:space="0" w:color="000000"/>
              <w:right w:val="single" w:sz="4" w:space="0" w:color="000000"/>
            </w:tcBorders>
            <w:vAlign w:val="center"/>
          </w:tcPr>
          <w:p w14:paraId="1CEE26BD" w14:textId="157C8FF1" w:rsidR="00017286" w:rsidRPr="002E2714" w:rsidRDefault="006166E1" w:rsidP="00017286">
            <w:pPr>
              <w:spacing w:before="120" w:after="120" w:line="276" w:lineRule="auto"/>
              <w:jc w:val="center"/>
              <w:rPr>
                <w:rFonts w:eastAsiaTheme="minorHAnsi"/>
                <w:sz w:val="22"/>
                <w:szCs w:val="22"/>
                <w:lang w:eastAsia="en-US"/>
              </w:rPr>
            </w:pPr>
            <w:r>
              <w:rPr>
                <w:rFonts w:eastAsiaTheme="minorHAnsi"/>
                <w:sz w:val="22"/>
                <w:szCs w:val="22"/>
                <w:lang w:eastAsia="en-US"/>
              </w:rPr>
              <w:t>40</w:t>
            </w:r>
          </w:p>
        </w:tc>
      </w:tr>
      <w:tr w:rsidR="00017286" w:rsidRPr="002E2714" w14:paraId="7F0EA2B0" w14:textId="77777777" w:rsidTr="001143F0">
        <w:trPr>
          <w:trHeight w:val="536"/>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77847F3B" w14:textId="77777777" w:rsidR="00017286" w:rsidRPr="002E2714" w:rsidRDefault="00017286" w:rsidP="00017286">
            <w:pPr>
              <w:spacing w:before="120" w:after="120" w:line="276" w:lineRule="auto"/>
              <w:ind w:left="178"/>
              <w:jc w:val="center"/>
              <w:rPr>
                <w:rFonts w:eastAsiaTheme="minorHAnsi"/>
                <w:sz w:val="22"/>
                <w:szCs w:val="22"/>
                <w:lang w:eastAsia="en-US"/>
              </w:rPr>
            </w:pPr>
            <w:r w:rsidRPr="002E2714">
              <w:rPr>
                <w:rFonts w:eastAsiaTheme="minorHAnsi"/>
                <w:sz w:val="22"/>
                <w:szCs w:val="22"/>
                <w:lang w:eastAsia="en-US"/>
              </w:rPr>
              <w:t>c.</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3111F47E"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Wodomierz objętościowy DN 25 o parametrach: Q</w:t>
            </w:r>
            <w:r w:rsidRPr="002E2714">
              <w:rPr>
                <w:rFonts w:eastAsiaTheme="minorHAnsi"/>
                <w:sz w:val="22"/>
                <w:szCs w:val="22"/>
                <w:vertAlign w:val="subscript"/>
                <w:lang w:eastAsia="en-US"/>
              </w:rPr>
              <w:t>3</w:t>
            </w:r>
            <w:r w:rsidRPr="002E2714">
              <w:rPr>
                <w:rFonts w:eastAsiaTheme="minorHAnsi"/>
                <w:sz w:val="22"/>
                <w:szCs w:val="22"/>
                <w:lang w:eastAsia="en-US"/>
              </w:rPr>
              <w:t xml:space="preserve"> = 6,3 m</w:t>
            </w:r>
            <w:r w:rsidRPr="002E2714">
              <w:rPr>
                <w:rFonts w:eastAsiaTheme="minorHAnsi"/>
                <w:sz w:val="22"/>
                <w:szCs w:val="22"/>
                <w:vertAlign w:val="superscript"/>
                <w:lang w:eastAsia="en-US"/>
              </w:rPr>
              <w:t>3</w:t>
            </w:r>
            <w:r w:rsidRPr="002E2714">
              <w:rPr>
                <w:rFonts w:eastAsiaTheme="minorHAnsi"/>
                <w:sz w:val="22"/>
                <w:szCs w:val="22"/>
                <w:lang w:eastAsia="en-US"/>
              </w:rPr>
              <w:t>/h, G 2”, długość 260 mm, R≥160, korpus mosiężny z kompletem uszczelek i plombą numeryczną.</w:t>
            </w:r>
          </w:p>
        </w:tc>
        <w:tc>
          <w:tcPr>
            <w:tcW w:w="1313" w:type="dxa"/>
            <w:tcBorders>
              <w:top w:val="single" w:sz="4" w:space="0" w:color="000000"/>
              <w:left w:val="single" w:sz="4" w:space="0" w:color="000000"/>
              <w:bottom w:val="single" w:sz="4" w:space="0" w:color="000000"/>
              <w:right w:val="single" w:sz="4" w:space="0" w:color="000000"/>
            </w:tcBorders>
            <w:vAlign w:val="center"/>
          </w:tcPr>
          <w:p w14:paraId="18DD5B92" w14:textId="77777777" w:rsidR="00017286" w:rsidRPr="002E2714" w:rsidRDefault="00017286" w:rsidP="00017286">
            <w:pPr>
              <w:spacing w:before="120" w:after="120" w:line="276" w:lineRule="auto"/>
              <w:jc w:val="center"/>
              <w:rPr>
                <w:rFonts w:eastAsiaTheme="minorHAnsi"/>
                <w:sz w:val="22"/>
                <w:szCs w:val="22"/>
                <w:lang w:eastAsia="en-US"/>
              </w:rPr>
            </w:pPr>
            <w:r w:rsidRPr="002E2714">
              <w:rPr>
                <w:rFonts w:eastAsiaTheme="minorHAnsi"/>
                <w:sz w:val="22"/>
                <w:szCs w:val="22"/>
                <w:lang w:eastAsia="en-US"/>
              </w:rPr>
              <w:t>25</w:t>
            </w:r>
          </w:p>
        </w:tc>
      </w:tr>
      <w:tr w:rsidR="00017286" w:rsidRPr="002E2714" w14:paraId="76F1F22A" w14:textId="77777777" w:rsidTr="001143F0">
        <w:trPr>
          <w:trHeight w:val="799"/>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6F84320C" w14:textId="77777777" w:rsidR="00017286" w:rsidRPr="002E2714" w:rsidRDefault="00017286" w:rsidP="00017286">
            <w:pPr>
              <w:spacing w:before="120" w:after="120" w:line="276" w:lineRule="auto"/>
              <w:ind w:left="174"/>
              <w:jc w:val="center"/>
              <w:rPr>
                <w:rFonts w:eastAsiaTheme="minorHAnsi"/>
                <w:sz w:val="22"/>
                <w:szCs w:val="22"/>
                <w:lang w:eastAsia="en-US"/>
              </w:rPr>
            </w:pPr>
            <w:r w:rsidRPr="002E2714">
              <w:rPr>
                <w:rFonts w:eastAsiaTheme="minorHAnsi"/>
                <w:sz w:val="22"/>
                <w:szCs w:val="22"/>
                <w:lang w:eastAsia="en-US"/>
              </w:rPr>
              <w:t>i.</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3D80D6CB"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Zestaw do zdalnego odczytu</w:t>
            </w:r>
          </w:p>
        </w:tc>
        <w:tc>
          <w:tcPr>
            <w:tcW w:w="1313" w:type="dxa"/>
            <w:tcBorders>
              <w:top w:val="single" w:sz="4" w:space="0" w:color="000000"/>
              <w:left w:val="single" w:sz="4" w:space="0" w:color="000000"/>
              <w:bottom w:val="single" w:sz="4" w:space="0" w:color="000000"/>
              <w:right w:val="single" w:sz="4" w:space="0" w:color="000000"/>
            </w:tcBorders>
            <w:vAlign w:val="center"/>
          </w:tcPr>
          <w:p w14:paraId="12BCFAE6" w14:textId="51719C0B" w:rsidR="00017286" w:rsidRPr="002E2714" w:rsidRDefault="00A76AAD" w:rsidP="00017286">
            <w:pPr>
              <w:spacing w:before="120" w:after="120" w:line="276" w:lineRule="auto"/>
              <w:jc w:val="center"/>
              <w:rPr>
                <w:rFonts w:eastAsiaTheme="minorHAnsi"/>
                <w:sz w:val="22"/>
                <w:szCs w:val="22"/>
                <w:lang w:eastAsia="en-US"/>
              </w:rPr>
            </w:pPr>
            <w:r>
              <w:rPr>
                <w:rFonts w:eastAsiaTheme="minorHAnsi"/>
                <w:sz w:val="22"/>
                <w:szCs w:val="22"/>
                <w:lang w:eastAsia="en-US"/>
              </w:rPr>
              <w:t>3</w:t>
            </w:r>
          </w:p>
        </w:tc>
      </w:tr>
      <w:tr w:rsidR="00017286" w:rsidRPr="002E2714" w14:paraId="2ADE879E" w14:textId="77777777" w:rsidTr="001143F0">
        <w:trPr>
          <w:trHeight w:val="404"/>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3AE42055" w14:textId="77777777" w:rsidR="00017286" w:rsidRPr="002E2714" w:rsidRDefault="00017286" w:rsidP="00017286">
            <w:pPr>
              <w:tabs>
                <w:tab w:val="center" w:pos="635"/>
                <w:tab w:val="center" w:pos="941"/>
              </w:tabs>
              <w:spacing w:before="120" w:after="120" w:line="276" w:lineRule="auto"/>
              <w:rPr>
                <w:rFonts w:eastAsiaTheme="minorHAnsi"/>
                <w:sz w:val="22"/>
                <w:szCs w:val="22"/>
                <w:lang w:eastAsia="en-US"/>
              </w:rPr>
            </w:pPr>
            <w:r w:rsidRPr="002E2714">
              <w:rPr>
                <w:rFonts w:eastAsiaTheme="minorHAnsi"/>
                <w:sz w:val="22"/>
                <w:szCs w:val="22"/>
                <w:lang w:eastAsia="en-US"/>
              </w:rPr>
              <w:t>-</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5CB92615"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 xml:space="preserve">Wodomierze, moduły i rejestratory powinny posiadać karty katalogowe  </w:t>
            </w:r>
          </w:p>
        </w:tc>
        <w:tc>
          <w:tcPr>
            <w:tcW w:w="1313" w:type="dxa"/>
            <w:tcBorders>
              <w:top w:val="single" w:sz="4" w:space="0" w:color="000000"/>
              <w:left w:val="single" w:sz="4" w:space="0" w:color="000000"/>
              <w:bottom w:val="single" w:sz="4" w:space="0" w:color="000000"/>
              <w:right w:val="single" w:sz="4" w:space="0" w:color="000000"/>
            </w:tcBorders>
            <w:vAlign w:val="center"/>
          </w:tcPr>
          <w:p w14:paraId="45F6DF3A" w14:textId="77777777" w:rsidR="00017286" w:rsidRPr="002E2714" w:rsidRDefault="00017286" w:rsidP="00017286">
            <w:pPr>
              <w:spacing w:before="120" w:after="120" w:line="276" w:lineRule="auto"/>
              <w:jc w:val="center"/>
              <w:rPr>
                <w:rFonts w:eastAsiaTheme="minorHAnsi"/>
                <w:sz w:val="22"/>
                <w:szCs w:val="22"/>
                <w:lang w:eastAsia="en-US"/>
              </w:rPr>
            </w:pPr>
          </w:p>
        </w:tc>
      </w:tr>
      <w:tr w:rsidR="00017286" w:rsidRPr="002E2714" w14:paraId="07F83DEE" w14:textId="77777777" w:rsidTr="001143F0">
        <w:trPr>
          <w:trHeight w:val="536"/>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3605802E"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Arial"/>
                <w:sz w:val="22"/>
                <w:szCs w:val="22"/>
                <w:lang w:eastAsia="en-US"/>
              </w:rPr>
              <w:t xml:space="preserve">- </w:t>
            </w:r>
            <w:r w:rsidRPr="002E2714">
              <w:rPr>
                <w:rFonts w:eastAsiaTheme="minorHAnsi"/>
                <w:sz w:val="22"/>
                <w:szCs w:val="22"/>
                <w:lang w:eastAsia="en-US"/>
              </w:rPr>
              <w:t xml:space="preserve"> </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0C133F01"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 xml:space="preserve">Minimalny wymagany okres gwarancji urządzeń pomiarowych - 24 miesięcy od daty dostarczenia. </w:t>
            </w:r>
          </w:p>
        </w:tc>
        <w:tc>
          <w:tcPr>
            <w:tcW w:w="1313" w:type="dxa"/>
            <w:tcBorders>
              <w:top w:val="single" w:sz="4" w:space="0" w:color="000000"/>
              <w:left w:val="single" w:sz="4" w:space="0" w:color="000000"/>
              <w:bottom w:val="single" w:sz="4" w:space="0" w:color="000000"/>
              <w:right w:val="single" w:sz="4" w:space="0" w:color="000000"/>
            </w:tcBorders>
            <w:vAlign w:val="center"/>
          </w:tcPr>
          <w:p w14:paraId="5964B81E" w14:textId="77777777" w:rsidR="00017286" w:rsidRPr="002E2714" w:rsidRDefault="00017286" w:rsidP="00017286">
            <w:pPr>
              <w:spacing w:before="120" w:after="120" w:line="276" w:lineRule="auto"/>
              <w:rPr>
                <w:rFonts w:eastAsiaTheme="minorHAnsi"/>
                <w:sz w:val="22"/>
                <w:szCs w:val="22"/>
                <w:lang w:eastAsia="en-US"/>
              </w:rPr>
            </w:pPr>
          </w:p>
        </w:tc>
      </w:tr>
      <w:tr w:rsidR="00017286" w:rsidRPr="002E2714" w14:paraId="3A4434F1" w14:textId="77777777" w:rsidTr="001143F0">
        <w:trPr>
          <w:trHeight w:val="1063"/>
          <w:jc w:val="center"/>
        </w:trPr>
        <w:tc>
          <w:tcPr>
            <w:tcW w:w="1222" w:type="dxa"/>
            <w:tcBorders>
              <w:top w:val="single" w:sz="4" w:space="0" w:color="000000"/>
              <w:left w:val="single" w:sz="4" w:space="0" w:color="000000"/>
              <w:bottom w:val="single" w:sz="4" w:space="0" w:color="000000"/>
              <w:right w:val="single" w:sz="4" w:space="0" w:color="000000"/>
            </w:tcBorders>
            <w:shd w:val="clear" w:color="auto" w:fill="auto"/>
          </w:tcPr>
          <w:p w14:paraId="596C7D92" w14:textId="77777777" w:rsidR="00017286" w:rsidRPr="002E2714" w:rsidRDefault="00017286" w:rsidP="00017286">
            <w:pPr>
              <w:tabs>
                <w:tab w:val="center" w:pos="634"/>
                <w:tab w:val="center" w:pos="941"/>
              </w:tabs>
              <w:spacing w:before="120" w:after="120" w:line="276" w:lineRule="auto"/>
              <w:rPr>
                <w:rFonts w:eastAsiaTheme="minorHAnsi"/>
                <w:sz w:val="22"/>
                <w:szCs w:val="22"/>
                <w:lang w:eastAsia="en-US"/>
              </w:rPr>
            </w:pPr>
            <w:r w:rsidRPr="002E2714">
              <w:rPr>
                <w:rFonts w:eastAsiaTheme="minorHAnsi"/>
                <w:sz w:val="22"/>
                <w:szCs w:val="22"/>
                <w:lang w:eastAsia="en-US"/>
              </w:rPr>
              <w:t>-</w:t>
            </w:r>
            <w:r w:rsidRPr="002E2714">
              <w:rPr>
                <w:rFonts w:eastAsia="Arial"/>
                <w:sz w:val="22"/>
                <w:szCs w:val="22"/>
                <w:lang w:eastAsia="en-US"/>
              </w:rPr>
              <w:tab/>
            </w:r>
            <w:r w:rsidRPr="002E2714">
              <w:rPr>
                <w:rFonts w:eastAsiaTheme="minorHAnsi"/>
                <w:sz w:val="22"/>
                <w:szCs w:val="22"/>
                <w:lang w:eastAsia="en-US"/>
              </w:rPr>
              <w:t xml:space="preserve"> </w:t>
            </w:r>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321A2707" w14:textId="77777777" w:rsidR="00017286" w:rsidRPr="002E2714" w:rsidRDefault="00017286" w:rsidP="00017286">
            <w:pPr>
              <w:spacing w:before="120" w:after="120" w:line="276" w:lineRule="auto"/>
              <w:rPr>
                <w:rFonts w:eastAsiaTheme="minorHAnsi"/>
                <w:sz w:val="22"/>
                <w:szCs w:val="22"/>
                <w:lang w:eastAsia="en-US"/>
              </w:rPr>
            </w:pPr>
            <w:r w:rsidRPr="002E2714">
              <w:rPr>
                <w:rFonts w:eastAsiaTheme="minorHAnsi"/>
                <w:sz w:val="22"/>
                <w:szCs w:val="22"/>
                <w:lang w:eastAsia="en-US"/>
              </w:rPr>
              <w:t xml:space="preserve">Konstrukcja wodomierzy suchobieżna, (całkowicie sucha przekładnia oraz liczydło) bez zewnętrznej kalibracji, brak baypassu i śruby kalibracyjnej. Nie dopuszcza się stosowania opasek z tworzyw sztucznych mocujących liczydło do korpusu wodomierza. </w:t>
            </w:r>
          </w:p>
        </w:tc>
        <w:tc>
          <w:tcPr>
            <w:tcW w:w="1313" w:type="dxa"/>
            <w:tcBorders>
              <w:top w:val="single" w:sz="4" w:space="0" w:color="000000"/>
              <w:left w:val="single" w:sz="4" w:space="0" w:color="000000"/>
              <w:bottom w:val="single" w:sz="4" w:space="0" w:color="000000"/>
              <w:right w:val="single" w:sz="4" w:space="0" w:color="000000"/>
            </w:tcBorders>
            <w:vAlign w:val="center"/>
          </w:tcPr>
          <w:p w14:paraId="3057FAFB" w14:textId="77777777" w:rsidR="00017286" w:rsidRPr="002E2714" w:rsidRDefault="00017286" w:rsidP="00017286">
            <w:pPr>
              <w:spacing w:before="120" w:after="120" w:line="276" w:lineRule="auto"/>
              <w:rPr>
                <w:rFonts w:eastAsiaTheme="minorHAnsi"/>
                <w:sz w:val="22"/>
                <w:szCs w:val="22"/>
                <w:lang w:eastAsia="en-US"/>
              </w:rPr>
            </w:pPr>
          </w:p>
        </w:tc>
      </w:tr>
    </w:tbl>
    <w:p w14:paraId="65AFDF82" w14:textId="77777777" w:rsidR="00017286" w:rsidRPr="002E2714" w:rsidRDefault="00017286" w:rsidP="00017286">
      <w:pPr>
        <w:spacing w:before="120" w:after="120" w:line="276" w:lineRule="auto"/>
        <w:ind w:left="720"/>
        <w:jc w:val="both"/>
        <w:rPr>
          <w:sz w:val="22"/>
          <w:szCs w:val="22"/>
        </w:rPr>
      </w:pPr>
    </w:p>
    <w:p w14:paraId="271E75E4"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Harmonogram wdrożenia Zadania e-Woda:</w:t>
      </w:r>
    </w:p>
    <w:p w14:paraId="569D6260" w14:textId="77777777" w:rsidR="00017286" w:rsidRPr="002E2714" w:rsidRDefault="00017286" w:rsidP="00017286">
      <w:pPr>
        <w:spacing w:before="120" w:after="120" w:line="276" w:lineRule="auto"/>
        <w:jc w:val="both"/>
        <w:rPr>
          <w:rFonts w:eastAsiaTheme="minorHAnsi"/>
          <w:sz w:val="22"/>
          <w:szCs w:val="22"/>
          <w:lang w:eastAsia="en-US"/>
        </w:rPr>
      </w:pPr>
      <w:r w:rsidRPr="002E2714">
        <w:rPr>
          <w:rFonts w:eastAsiaTheme="minorHAnsi"/>
          <w:sz w:val="22"/>
          <w:szCs w:val="22"/>
          <w:lang w:eastAsia="en-US"/>
        </w:rPr>
        <w:t>Harmonogram wdrożenia wodomierzy zostanie ustalony pomiędzy Wykonawcą, a Gminą Rzezawa, w ciągu 14 dni od momentu podpisania umowy na realizację zadania. W tym samym terminie Zamawiający przekaże Wykonawcy pełną listę adresową do wymiany urządzeń komunikacyjno-pomiarowych. Harmonogram powinien być podzielony na co najmniej trzy okresy czasowe, w których sprecyzowana będzie liczba dostarczonych i wymienionych wodomierzy.</w:t>
      </w:r>
    </w:p>
    <w:p w14:paraId="6ED3DFB4"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Wymagania dotyczące demontażu starych urządzeń rejestrujących oraz montażu nowych zestawów komunikacyjno-pomiarowych i zestawów z rejestratorem sieciowym:</w:t>
      </w:r>
    </w:p>
    <w:p w14:paraId="5139ECA2" w14:textId="0606CC2F"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Wykonawca wykona kompleksową usługę demontażu „starych” urządzeń rejestrujących  w ilości </w:t>
      </w:r>
      <w:r w:rsidR="00A76AAD" w:rsidRPr="005C2045">
        <w:rPr>
          <w:rFonts w:eastAsiaTheme="minorEastAsia"/>
          <w:b/>
          <w:bCs/>
          <w:sz w:val="22"/>
          <w:szCs w:val="22"/>
        </w:rPr>
        <w:t>2767</w:t>
      </w:r>
      <w:r w:rsidRPr="005C2045">
        <w:rPr>
          <w:rFonts w:eastAsiaTheme="minorEastAsia"/>
          <w:b/>
          <w:bCs/>
          <w:sz w:val="22"/>
          <w:szCs w:val="22"/>
        </w:rPr>
        <w:t xml:space="preserve"> szt</w:t>
      </w:r>
      <w:r w:rsidRPr="005C2045">
        <w:rPr>
          <w:rFonts w:eastAsiaTheme="minorEastAsia"/>
          <w:sz w:val="22"/>
          <w:szCs w:val="22"/>
        </w:rPr>
        <w:t>.</w:t>
      </w:r>
      <w:r w:rsidRPr="002E2714">
        <w:rPr>
          <w:rFonts w:eastAsiaTheme="minorEastAsia"/>
          <w:sz w:val="22"/>
          <w:szCs w:val="22"/>
        </w:rPr>
        <w:t xml:space="preserve"> z przyłączy wodociągowych potwierdzonych protokołem i przekaże je do magazynu Urzędu.</w:t>
      </w:r>
    </w:p>
    <w:p w14:paraId="3637E096"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Urząd wydzieli Wykonawcy miejsce magazynowe pozwalające na przechowywanie urządzeń pomiarowych dostarczonych w ramach zamówienia przed ich zamontowaniem. Miejsce będzie zabezpieczone oraz kontrolowane przed osobami z zewnątrz aby urządzenia pomiarowe nie były narażone na kradzież.</w:t>
      </w:r>
    </w:p>
    <w:p w14:paraId="18AFBD40"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Wykonawca zamontuje przygotowane zestawy pomiarowe na węzłach urządzeń rejestrujących oraz po montażu zestawów pomiarowych oplombuje węzły urządzeń rejestrujących plombą z tworzywa sztucznego, z numerem seryjnym i kodem kreskowym montowaną na śrubunek na przyłączach wodociągowych wskazanych przez Zamawiającego. Plomby mają zawierać nazwę „UG Rzezawa”.</w:t>
      </w:r>
    </w:p>
    <w:p w14:paraId="28FC032A"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Montaże mają być wykonane za pomocą aplikacji do tworzenia elektronicznych protokołów wymiany wodomierza.</w:t>
      </w:r>
    </w:p>
    <w:p w14:paraId="67121D9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Aplikacja, o której mowa w pkt. 8.6.3 SOPZ ma umożliwiać skanowanie kodów kreskowych i kodów QR znajdujących się na urządzeniach rejestrujących, modułach radiowych i plombach w celu uniknięcia pomyłek ludzkich. W miejscach w których zeskanowanie kodu QR może okazać się niemożliwe (piwnice, studzienki kanalizacyjne), Zamawiający dopuszcza ręczne wpisanie numeru urządzenia za pomocą klawiatury.</w:t>
      </w:r>
    </w:p>
    <w:p w14:paraId="3D067164"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Jeśli Wykonawca po zakończonej wymianie zestawu komunikacyjno-pomiarowego w danym punkcie pomiarowym podejmie się prac serwisowych w szczególności, w przypadku konieczności usunięcia wad stwierdzonych w trakcie odbioru musi stworzyć następny protokół wykonanych prac – oznaczony jako protokół serwisowy w aplikacji. Protokół ten nie może zastępować protokołu wymiany. Zamawiający sprawdzając postęp prac pod danym adresem ma mieć dostęp do obu dokumentów.</w:t>
      </w:r>
    </w:p>
    <w:p w14:paraId="3B38D801"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Zamawiający zakłada, iż dla części lokalizacji prace montażowe mogą wymagać dodatkowej ingerencji poza wymianą samego wodomierza. Procedurę zgłoszeń takich sytuacji i ich obsługa zostanie potwierdzona podczas ustalenia harmonogramu wdrożenia pomiędzy Wykonawcą, a Zamawiajacym.</w:t>
      </w:r>
    </w:p>
    <w:p w14:paraId="0EC36D91"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Zamawiający zapewni niezbędne śrubunki mosiężne do zamontowania zestawu pomiarowego w ilości 40 kompletów, które wykonawca przyjmie na swój magazyn. W przypadku konieczności wymiany śrubunku Wykonawca może je pobrać z przyznanej puli.  Rozliczenie wykorzystanych śrubunków Wykonawca ma przedstawić na koniec miesiąca.</w:t>
      </w:r>
    </w:p>
    <w:p w14:paraId="7A4F06EC"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W przypadku braku/niesprawnych zaworów odcinających u poszczególnych odbiorców Zamawiający będzie zamykał zasuwy na sieci/mroził sieć. Wykonawca poinformuje o takiej potrzebie Zamawiającego zgodnie z zasadami komunikacji określonymi w umowie. </w:t>
      </w:r>
    </w:p>
    <w:p w14:paraId="44C9953A"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Konieczność usunięcia awarii na przyłączu wodociągowym, która uniemożliwia Wykonawcy montaż zestawu pomiarowego (m.in.. niesprawna nawiertka, niesprawny zawór główny przed urządzeniem pomiarowym, zalany/zabudowany/zastawiony wodomierz itp.)  będzie oznaczona w aplikacji jako „brak dostępu”. Zdarzenia te mają pojawiać się w aplikacji tak by Zamawiający przynajmniej raz dziennie mógł zweryfikować miejsca, w których konieczne jest udrożnienie montażu. Zamawiający dokona niezbędnych napraw własnymi siłami i środkami w ciągu 14 dni kalendarzowych. Zamawiający przekaże informację o usunięciu awarii Wykonawcy najpóźniej w ciągu 2 dni od dnia jej wykonania. Wykonawca po zgłoszeniu Zamawiającego podejmie drugą próbę usługi montażu zestawu pomiarowego na wskazanym przyłączu wodociągowym. </w:t>
      </w:r>
    </w:p>
    <w:p w14:paraId="046EB7E7"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Zamawiający zezwala Wykonawcy na zlecenie w/w czynności osobom trzecim pod warunkiem prowadzenia przez Wykonawcę nadzoru nad pracami wykonywanymi przez osoby trzecie oraz przy zachowaniu pełnej odpowiedzialności Wykonawcy za prawidłowe i terminowe wykonanie usługi.</w:t>
      </w:r>
    </w:p>
    <w:p w14:paraId="2691C6A0"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Wykonawca zobowiązany jest do przeprowadzenia dwóch prób montażu. Jeżeli z przyczyn niezależnych od Wykonawcy nie będzie możliwości realizacji prac (np. brak dostępu do urządzeń) w pierwszym podanym terminie, Wykonawca musi wyznaczyć drugi, zastępczy termin ich wykonania. Brak możliwości wykonania prac musi być udokumentowany fotograficznie z zaznaczeniem daty i miejsca wykonania zdjęcia. W razie dwukrotnego podjęcia próby montażu zakończonej niepowodzeniem ze względu na nieobecność odbiorcy lub brak dostępu do wodomierza, przyjmuje się, że usługa została wykonana zgodnie z warunkami umowy, a odpowiedzialność za dokonanie rzeczywistego montażu urządzenia spoczywa na ZAMAWIAJĄCYM. Strony mogą odrębnie ustalić dodatkowe terminy montażu w przypadkach opisanych w niniejszym punkcie, pod warunkiem pokrycia przez Zamawiającego ich kosztów wg cennika Wykonawcy.  </w:t>
      </w:r>
    </w:p>
    <w:p w14:paraId="417DBA52"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Minimalne wymagania dla zestawu odczytowego do obsługi modułów radiowych</w:t>
      </w:r>
    </w:p>
    <w:p w14:paraId="0F61BF9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Zestaw Pomiarowo-Komunikacyjny w godzinach pracy Urzędu powinien wysyłać swoje dane, które w chwili objazdu odczytowego mają zostać zebrane przez odbiornik radiowy. Odbiornik to urządzenie, które odbiera dane z zestawów komunikacyjno-pomiarowych i współpracując z tabletem/smartphonem bezprzewodowo poprzez złącze bluetooth przesyła je na urządzenie mobilne, gdzie zostaną zwizualizowane. W celu polepszenia odbioru sygnału i możliwości realizacji odczytów w układzie drive by, zestaw odczytowy musi posiadać możliwość podłączenia do odbiornika radiowego dodatkowej anteny samochodowej oraz optycznej głowicy do konfiguracji i odczytu zaprogramowanych parametrów modułu radiowego.</w:t>
      </w:r>
    </w:p>
    <w:p w14:paraId="340001F6"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Tablet/smartphone, na którym instalujemy aplikację do poboru danych z zestawów pomiarowo-komunikacyjnych, ma zapewnić wizualizację pobranych w terenie danych oraz dać możliwość konfiguracji modułów radiowych za pomocą optycznej głowicy.</w:t>
      </w:r>
    </w:p>
    <w:p w14:paraId="7F5808BD"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Zestawy mobilne powinny spełniać następujące wymagania:</w:t>
      </w:r>
    </w:p>
    <w:p w14:paraId="6F543AB6"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Dla urządzenia będącego odbiornikiem radiowym:</w:t>
      </w:r>
    </w:p>
    <w:p w14:paraId="0D5D424B"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Układ nadawczo-odbiorczy dedykowany do modułów RF z jednokierunkowym lub dwukierunkowym systemem realizowanym w paśmie częstotliwości niewymagającej specjalnego pozwolenia i cechującego się szybkim odczytem danych.</w:t>
      </w:r>
    </w:p>
    <w:p w14:paraId="4DC4F98F"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Zasilanie akumulatorowe, akumulator litowo-jonowy.</w:t>
      </w:r>
    </w:p>
    <w:p w14:paraId="18A6B346"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Urządzenie z wejściem ładowarki typu mini USB lub USB C. W innym przypadku dostawca jest zobowiązany prócz ładowarki standardowej dostarczyć ładowarkę samochodową.</w:t>
      </w:r>
    </w:p>
    <w:p w14:paraId="4E38537A"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Komunikacja między urządzeniami zestawu (tabletem/smartphone i odbiornikiem) bezprzewodowa i bezpłatna (np. bluetooth). Zamawiający wyklucza dostawę urządzeń, które zobowiązywałyby do zakupu np. karty SIM do połączenia urządzeń.</w:t>
      </w:r>
    </w:p>
    <w:p w14:paraId="61E7615C"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Urządzenie posiadające możliwość podłączenia dodatkowej anteny samochodowej w celu polepszenia odbioru sygnału i możliwości realizacji odczytów w układzie objeżdżanym,</w:t>
      </w:r>
    </w:p>
    <w:p w14:paraId="048EF1CC"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Urządzenie umożliwiające (np. za pomocą głowicy) konfigurację i ręczny odczyt zaprogramowanych parametrów modułu radiowego i zarejestrowanej historii.</w:t>
      </w:r>
    </w:p>
    <w:p w14:paraId="7ADEDDBF"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Dla urządzenia mobilnego:</w:t>
      </w:r>
    </w:p>
    <w:p w14:paraId="52EDE2E5"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Wyświetlacz min. 6.0”</w:t>
      </w:r>
    </w:p>
    <w:p w14:paraId="0B26446F" w14:textId="77777777" w:rsidR="00017286" w:rsidRPr="002E2714" w:rsidRDefault="00017286" w:rsidP="00705B86">
      <w:pPr>
        <w:numPr>
          <w:ilvl w:val="3"/>
          <w:numId w:val="27"/>
        </w:numPr>
        <w:spacing w:before="120" w:after="120" w:line="276" w:lineRule="auto"/>
        <w:jc w:val="both"/>
        <w:rPr>
          <w:rFonts w:eastAsiaTheme="minorEastAsia"/>
          <w:sz w:val="22"/>
          <w:szCs w:val="22"/>
        </w:rPr>
      </w:pPr>
      <w:r w:rsidRPr="002E2714">
        <w:rPr>
          <w:rFonts w:eastAsiaTheme="minorEastAsia"/>
          <w:sz w:val="22"/>
          <w:szCs w:val="22"/>
        </w:rPr>
        <w:t>Komunikacja bluetooth i NFC</w:t>
      </w:r>
    </w:p>
    <w:p w14:paraId="561C169D"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Wymagania dla Aplikacji do odczytu zestawów komunikacyjno-pomiarowych</w:t>
      </w:r>
    </w:p>
    <w:p w14:paraId="0E9C5908"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Aplikacja na tablet/smartphone ma być intuicyjna i ergonomiczna, by nie powodowała wśród obecnych pracowników uczucia wykluczenia społecznego ze względu na nowe technologie, a tym samym dawała możliwość pracy na niej osobom starszym i niepełnosprawnym.</w:t>
      </w:r>
    </w:p>
    <w:p w14:paraId="1F105323"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Wymagania z powyższego punktu Wykonawca spełni poprzez:</w:t>
      </w:r>
    </w:p>
    <w:p w14:paraId="50522747"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minimalizm w zakresie wyboru opcji zadań do wykonania (do 10 opcji wyboru na poszczególnych widokach);</w:t>
      </w:r>
    </w:p>
    <w:p w14:paraId="7AB9A628"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jedną aplikację do odczytu i konfiguracji zestawów komunikacyjno-pomiarowych;</w:t>
      </w:r>
    </w:p>
    <w:p w14:paraId="3F2844CB"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aplikację w języku polskim;</w:t>
      </w:r>
    </w:p>
    <w:p w14:paraId="06E3E7C2"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 xml:space="preserve"> zapewnienie widoku zestawów komunikacyjno-pomiarowych do odczytania w formie mapy i listy do wyboru przez użytkownika;</w:t>
      </w:r>
    </w:p>
    <w:p w14:paraId="703E9FF1"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możliwość weryfikacji postępu odczytu danej trasy za pomocą intuicyjnej wizualizacji np. zestawy nie odczytane kolor żółty, zestawy odczytane kolor zielony, zestawy z alarmem kolor czerwony.</w:t>
      </w:r>
    </w:p>
    <w:p w14:paraId="2D8ACFAC"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możliwość wejścia na wybrany zestaw komunikacyjno-pomiarowy po kliknięciu na dany adres;</w:t>
      </w:r>
    </w:p>
    <w:p w14:paraId="414DBB59"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możliwość zweryfikowania w chwili prowadzenia odczytu zarejestrowanych na zestawie anomalii np.: alarm wycieku, przepływu wstecznego, przyłożenia magnesu, demontażu modułu (nie dotyczy zestawów z wbudowanym modułem), niskiego stanu baterii;</w:t>
      </w:r>
    </w:p>
    <w:p w14:paraId="5E191235"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możliwość szybkiej wizualizacji przebiegu odczytywanej trasy tj. podanie informacji o odczytanych zestawach oraz tych, które pozostały do odczytania.</w:t>
      </w:r>
    </w:p>
    <w:p w14:paraId="02DC6309"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Aplikacja musi być zabezpieczona hasłem. Każdy jej użytkownik  musi posiadać własny login i hasło, co pozwoli na weryfikację jego pracy i zmian, które wprowadził. Hasło powinno zabezpieczać Zamawiającego przed nieautoryzowanym dostępem do aplikacji. </w:t>
      </w:r>
    </w:p>
    <w:p w14:paraId="5BCFF356"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 xml:space="preserve">Zarządzanie hasłami (nadawanie uprawnień, zmiana hasła, tworzenie nowych użytkowników) ma być możliwe wyłącznie z poziomu Zintegrowanego Systemu Danych. </w:t>
      </w:r>
    </w:p>
    <w:p w14:paraId="53B7046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Aplikacja musi mieć możliwość pracy offline ze względu na możliwy brak zasięgu LTE/3G.</w:t>
      </w:r>
    </w:p>
    <w:p w14:paraId="2F3001CA"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Aplikacja mobilna musi posiadać opcję szybkiego i prostego wyboru trasy, którą w danej chwili chcemy odczytać. Wszystkie trasy Zamawiającego mają być zaczytane do aplikacji.</w:t>
      </w:r>
    </w:p>
    <w:p w14:paraId="5FC16238"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Po połączeniu z dostępnym Wi-Fi lub przez sieć GSM aplikacja powinna dawać możliwość bezprzewodowej synchronizacji tras, które zostały przygotowane w Zintegrowanym Systemie Danych.</w:t>
      </w:r>
    </w:p>
    <w:p w14:paraId="18E1F54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Po połączeniu z dostępnym Wi-Fi lub przez sieć GSM aplikacja powinna dawać możliwość bezprzewodowej wysyłki odczytanych danych na serwer Zintegrowanego Systemu Danych.</w:t>
      </w:r>
    </w:p>
    <w:p w14:paraId="2F8AA292" w14:textId="77777777" w:rsidR="00017286" w:rsidRPr="002E2714" w:rsidRDefault="00017286" w:rsidP="00705B86">
      <w:pPr>
        <w:numPr>
          <w:ilvl w:val="1"/>
          <w:numId w:val="27"/>
        </w:numPr>
        <w:spacing w:before="120" w:after="120" w:line="276" w:lineRule="auto"/>
        <w:jc w:val="both"/>
        <w:rPr>
          <w:rFonts w:eastAsiaTheme="minorEastAsia"/>
          <w:sz w:val="22"/>
          <w:szCs w:val="22"/>
        </w:rPr>
      </w:pPr>
      <w:r w:rsidRPr="002E2714">
        <w:rPr>
          <w:rFonts w:eastAsiaTheme="minorEastAsia"/>
          <w:sz w:val="22"/>
          <w:szCs w:val="22"/>
        </w:rPr>
        <w:t>Dane możliwe do zaprogramowania w zestawach komunikacyjno-pomiarowych z poziomu aplikacji:</w:t>
      </w:r>
    </w:p>
    <w:p w14:paraId="748B7A5A"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 xml:space="preserve">zmiana daty i godziny, </w:t>
      </w:r>
    </w:p>
    <w:p w14:paraId="25E1BB32"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zmiana/wybór trybu wysyłania (w jakich godzinach/w jakich dniach)</w:t>
      </w:r>
    </w:p>
    <w:p w14:paraId="5FD7213D"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 xml:space="preserve">zmiana/wybór danych, które powinny być wysyłane z danego zestawu pomiarowo-komunikacyjnego, </w:t>
      </w:r>
    </w:p>
    <w:p w14:paraId="5B230437"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zmiana progów alarmowych w tym: alarmu wycieku oraz wstecznego przepływu,</w:t>
      </w:r>
    </w:p>
    <w:p w14:paraId="696590C3"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zmiana stanu licznika,</w:t>
      </w:r>
    </w:p>
    <w:p w14:paraId="786F806C"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możliwość usunięcia wcześniejszych alarmów,</w:t>
      </w:r>
    </w:p>
    <w:p w14:paraId="689EAB8A"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możliwość wyczyszczenia całej pamięci modułu,</w:t>
      </w:r>
    </w:p>
    <w:p w14:paraId="2A27B429"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dostęp do historii wskazań z ostatnich 12 miesięcy,</w:t>
      </w:r>
    </w:p>
    <w:p w14:paraId="5037595E" w14:textId="77777777" w:rsidR="00017286" w:rsidRPr="002E2714" w:rsidRDefault="00017286" w:rsidP="00705B86">
      <w:pPr>
        <w:numPr>
          <w:ilvl w:val="2"/>
          <w:numId w:val="27"/>
        </w:numPr>
        <w:spacing w:before="120" w:after="120" w:line="276" w:lineRule="auto"/>
        <w:ind w:left="1276"/>
        <w:jc w:val="both"/>
        <w:rPr>
          <w:rFonts w:eastAsiaTheme="minorEastAsia"/>
          <w:sz w:val="22"/>
          <w:szCs w:val="22"/>
        </w:rPr>
      </w:pPr>
      <w:r w:rsidRPr="002E2714">
        <w:rPr>
          <w:rFonts w:eastAsiaTheme="minorEastAsia"/>
          <w:sz w:val="22"/>
          <w:szCs w:val="22"/>
        </w:rPr>
        <w:t>dostęp do informacji na temat licznika.</w:t>
      </w:r>
    </w:p>
    <w:p w14:paraId="766C4822" w14:textId="77777777" w:rsidR="00017286" w:rsidRPr="002E2714" w:rsidRDefault="00017286" w:rsidP="00017286">
      <w:pPr>
        <w:spacing w:before="120" w:after="120" w:line="276" w:lineRule="auto"/>
        <w:ind w:left="1728"/>
        <w:jc w:val="both"/>
        <w:rPr>
          <w:rFonts w:eastAsiaTheme="minorEastAsia"/>
          <w:sz w:val="22"/>
          <w:szCs w:val="22"/>
        </w:rPr>
      </w:pPr>
    </w:p>
    <w:p w14:paraId="33182A27" w14:textId="77777777" w:rsidR="00017286" w:rsidRPr="002E2714" w:rsidRDefault="00017286" w:rsidP="00705B86">
      <w:pPr>
        <w:keepNext/>
        <w:keepLines/>
        <w:numPr>
          <w:ilvl w:val="0"/>
          <w:numId w:val="27"/>
        </w:numPr>
        <w:spacing w:before="120" w:after="120" w:line="276" w:lineRule="auto"/>
        <w:ind w:left="425" w:hanging="425"/>
        <w:outlineLvl w:val="1"/>
        <w:rPr>
          <w:rFonts w:eastAsiaTheme="majorEastAsia"/>
          <w:b/>
          <w:bCs/>
          <w:sz w:val="22"/>
          <w:szCs w:val="22"/>
        </w:rPr>
      </w:pPr>
      <w:r w:rsidRPr="002E2714">
        <w:rPr>
          <w:rFonts w:eastAsiaTheme="majorEastAsia"/>
          <w:b/>
          <w:bCs/>
          <w:sz w:val="22"/>
          <w:szCs w:val="22"/>
        </w:rPr>
        <w:t>Wymagania dla Zintegrowany System Danych (ZSD) – platformy do przechowywania danych z modułów radiowych</w:t>
      </w:r>
    </w:p>
    <w:p w14:paraId="4115DFED" w14:textId="77777777" w:rsidR="00017286" w:rsidRPr="002E2714" w:rsidRDefault="00017286" w:rsidP="00705B86">
      <w:pPr>
        <w:numPr>
          <w:ilvl w:val="1"/>
          <w:numId w:val="27"/>
        </w:numPr>
        <w:spacing w:before="120" w:after="120" w:line="276" w:lineRule="auto"/>
        <w:jc w:val="both"/>
        <w:rPr>
          <w:sz w:val="22"/>
          <w:szCs w:val="22"/>
        </w:rPr>
      </w:pPr>
      <w:r w:rsidRPr="002E2714">
        <w:rPr>
          <w:sz w:val="22"/>
          <w:szCs w:val="22"/>
        </w:rPr>
        <w:t>Dane zebrane z zestawów komunikacyjno-pomiarowych za pomocą zestawu odczytowego mają trafić do Zintegrowanego Systemu Danych, w którym użytkownicy systemu mogą tworzyć trasy odczytowe, analizować zebrane dane i generować raporty do wystawienia faktur. ZSD ma spełniać następujące funkcje:</w:t>
      </w:r>
    </w:p>
    <w:p w14:paraId="7F3C650E"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 xml:space="preserve">Platforma musi umożliwiać tworzenie nieokreślonej liczby (szyfrowanych indywidualnym loginem i hasłem) kont użytkowników oraz stopniowania ich dostępu do danych z podziałem uprawnień dla poszczególnych grup (inkasent, fakturowanie, administrator). Administrator powinien mieć uprawnienia do zawieszania bądź aktywowania danego konta w ZSD. </w:t>
      </w:r>
    </w:p>
    <w:p w14:paraId="4AFDC1BF"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Możliwość importowania zewnętrznych plików do ZSD. Platforma musi posiadać możliwość importowania zewnętrznych plików w formacie .csv do ZSD. Wgrywanie danych do platformy powinno odbywać się za pomocą masowego importowania danych z plików zewnętrznych. By wykluczyć błąd ludzki, ZSD powinien zabezpieczać użytkownika przed dwukrotną próbą wpisania tego samego zestawu komunikacyjno-pomiarowego. System przy imporcie danych powinien poinformować użytkownika, która część zestawu jest dublowana w systemie oraz, które dane zostały błędnie wprowadzone.</w:t>
      </w:r>
    </w:p>
    <w:p w14:paraId="03FE9960"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Platforma musi umożliwiać eksport plików w formacie .csv; .xml; .txt.</w:t>
      </w:r>
    </w:p>
    <w:p w14:paraId="594EBB4F"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Zarządzanie zestawami pomiarowo-komunikacyjnymi. Platforma powinna umożliwiać zarządzanie licznikami bezpośrednio w przeglądarce internetowej z każdego miejsca na świecie, pozwalać na usunięcie błędnie wpisanych liczników, podgląd zaimportowanych zestawów komunikacyjno-pomiarowych, przypisywanie ich do tras itp.</w:t>
      </w:r>
    </w:p>
    <w:p w14:paraId="3C74B1D2"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Przegląd i analiza odczytów. W jednym oknie platformy powinniśmy mieć dostęp do wszystkich odczytów z jednej trasy – aktualnych wskazań, zaistniałych alarmów, ich lokalizacji na mapie. Z tego miejsca powinna także istnieć możliwość wstawienia komentarza dotyczącego poszczególnego odbiorcy zarówno przez osobę odczytującą jak i administratora danych.</w:t>
      </w:r>
    </w:p>
    <w:p w14:paraId="63D6A33F"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ZSD ma dawać możliwość prowadzenia bilansowania wody w danej strefie poprzez porównanie odczytu wyznaczonego wodomierza głównego prowadzącego wodę na strefę i wodomierzy rozmieszczonych u odbiorców. Aplikacja ma automatycznie wyliczyć różnicę bilansową dla danej strefy.</w:t>
      </w:r>
    </w:p>
    <w:p w14:paraId="3C419F8C"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Szczegółowe informacje dotyczące kontrahenta. W przypadku pojawienia się alarmów bądź nienormatywnego zużycia u odbiorcy, w ZSD, pracownik Gminy powinien mieć możliwość dokładniejszej analizy danych. To jest mieć dostęp do szczegółów danej instalacji, danych kontrahenta, stanów zestawu pomiarowo-komunikacyjnego na koniec miesiąca z ostatnich 12 miesięcy, stanów z ostatnich odczytów wraz z podaniem dokładnej informacji dotyczącej daty i godziny oraz ich ówczesnych wskazań.</w:t>
      </w:r>
    </w:p>
    <w:p w14:paraId="3C929AC5" w14:textId="77777777" w:rsidR="00017286" w:rsidRPr="002E2714" w:rsidRDefault="00017286" w:rsidP="00705B86">
      <w:pPr>
        <w:numPr>
          <w:ilvl w:val="2"/>
          <w:numId w:val="27"/>
        </w:numPr>
        <w:spacing w:before="120" w:after="120" w:line="276" w:lineRule="auto"/>
        <w:ind w:left="1276"/>
        <w:jc w:val="both"/>
        <w:rPr>
          <w:sz w:val="22"/>
          <w:szCs w:val="22"/>
        </w:rPr>
      </w:pPr>
      <w:r w:rsidRPr="002E2714">
        <w:rPr>
          <w:sz w:val="22"/>
          <w:szCs w:val="22"/>
        </w:rPr>
        <w:t>Zarządzanie trasami. Platforma powinna dopuszczać tworzenie dowolnej ilości tras, dodawanie nowych instalacji do już stworzonej trasy, aktywowanie lub dezaktywowanie danej trasy, edycję trasy, wizualizowanie trasy na mapie, przypisywanie konkretnych tras danemu inkasentowi.</w:t>
      </w:r>
    </w:p>
    <w:p w14:paraId="5F485A65" w14:textId="77777777" w:rsidR="00017286" w:rsidRPr="009579D7" w:rsidRDefault="00017286" w:rsidP="00705B86">
      <w:pPr>
        <w:numPr>
          <w:ilvl w:val="1"/>
          <w:numId w:val="27"/>
        </w:numPr>
        <w:spacing w:before="120" w:after="120" w:line="276" w:lineRule="auto"/>
        <w:jc w:val="both"/>
        <w:rPr>
          <w:sz w:val="22"/>
          <w:szCs w:val="22"/>
        </w:rPr>
      </w:pPr>
      <w:r w:rsidRPr="009579D7">
        <w:rPr>
          <w:sz w:val="22"/>
          <w:szCs w:val="22"/>
        </w:rPr>
        <w:t xml:space="preserve">Uruchomienie Zintegrowanego Systemu Danych – minimalne wymagania: </w:t>
      </w:r>
    </w:p>
    <w:p w14:paraId="75C0C4EE"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 xml:space="preserve">Dostarczanie platformy w najnowszej wersji, pochodzącej  z oficjalnego kanału dystrybucyjnego producenta. Jeśli Wykonawca nie jest producentem platformy </w:t>
      </w:r>
      <w:r w:rsidRPr="009579D7">
        <w:rPr>
          <w:b/>
          <w:bCs/>
          <w:color w:val="FF0000"/>
          <w:sz w:val="22"/>
          <w:szCs w:val="22"/>
        </w:rPr>
        <w:t>musi złożyć zobowiązanie producenta do świadczenia usług (SAAS) i zawarcia umowy powierzenia danych jako przedmiotowy środek dowodowy.</w:t>
      </w:r>
    </w:p>
    <w:p w14:paraId="7F4FE268"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 xml:space="preserve">Producent platformy podpisze z Zamawiającym umowę powierzenia przetwarzania danych osobowych zgodnie z obowiązującymi przepisami prawa a w szczególności zgodnie  z Rozporządzeniem Parlamentu Europejskiego i Rady (UE) 2016/679 z dnia 27 kwietnia  2016r. w sprawie ochrony osób fizycznych w związku z przetwarzaniem danych osobowych i w sprawie swobodnego przepływu takich danych oraz uchylenia dyrektywy 95/46/WE. </w:t>
      </w:r>
      <w:r w:rsidRPr="009579D7">
        <w:rPr>
          <w:b/>
          <w:bCs/>
          <w:color w:val="FF0000"/>
          <w:sz w:val="22"/>
          <w:szCs w:val="22"/>
        </w:rPr>
        <w:t>Wzór umowy SAAS i powierzenia danych Wykonawca dostarczy wraz z ofertą, jako przedmiotowy środek dowodowy.</w:t>
      </w:r>
      <w:r w:rsidRPr="009579D7">
        <w:rPr>
          <w:color w:val="FF0000"/>
          <w:sz w:val="22"/>
          <w:szCs w:val="22"/>
        </w:rPr>
        <w:t xml:space="preserve"> </w:t>
      </w:r>
    </w:p>
    <w:p w14:paraId="36ADAB0A"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Jedno oprogramowanie do odczytu i konfiguracji modułów radiowych.</w:t>
      </w:r>
    </w:p>
    <w:p w14:paraId="3F8770D4"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Platforma w języku polskim.</w:t>
      </w:r>
    </w:p>
    <w:p w14:paraId="4A0058D2"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Wykonawca zapewni dostęp do platformy za pomocą strony internetowej, aplikacji oraz wsparcie techniczne – całość wolną od opłat w ciągu 10 lat od odbioru w niniejszym przetargu ostatniej partii zestawów komunikacyjno-pomiarowych.</w:t>
      </w:r>
    </w:p>
    <w:p w14:paraId="0A5C4809"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Wykonawca zapewni aktualizacje niezbędne do prawidłowego funkcjonowania platformy do najnowszej wersji w okresie 10 lat od odbioru w niniejszym przetargu ostatniej partii zestawów komunikacyjno-pomiarowych.</w:t>
      </w:r>
    </w:p>
    <w:p w14:paraId="11442949"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Platforma musi umożliwiać odczytywanie i wizualizację wszystkich danych zbieranych przez moduły radiowe opisane w SOPZ. W tym m.in. wykresy w oparciu o zużycie wody, przepływ wsteczny.</w:t>
      </w:r>
    </w:p>
    <w:p w14:paraId="7EF088D8"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 xml:space="preserve">Platforma musi umożliwiać identyfikację zestawów komunikacyjno-pomiarowych, nazw odbiorców, adresów zainstalowania urządzeń rejestrujących  (tzw. punktów poboru), aktualnego stanu liczydła urządzenia rejestrującego i informacji o wielkości zużytej wody w okresach miesięcznych oraz informacji o odczytanych  i nieodczytanych wodomierzach. </w:t>
      </w:r>
    </w:p>
    <w:p w14:paraId="6CBEB091"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Platforma musi umożliwiać automatyczne nanoszenie lokalizacji modułów radiowych na mapie elektronicznej oraz korektę lokalizacji  w przypadku, gdy automatyczna lokalizacja dla danego adresu byłaby niemożliwa lub niedokładna.</w:t>
      </w:r>
    </w:p>
    <w:p w14:paraId="6A888C4E" w14:textId="77777777" w:rsidR="00017286" w:rsidRPr="009579D7" w:rsidRDefault="00017286" w:rsidP="00705B86">
      <w:pPr>
        <w:numPr>
          <w:ilvl w:val="2"/>
          <w:numId w:val="27"/>
        </w:numPr>
        <w:spacing w:before="120" w:after="120" w:line="276" w:lineRule="auto"/>
        <w:ind w:left="1276"/>
        <w:rPr>
          <w:sz w:val="22"/>
          <w:szCs w:val="22"/>
        </w:rPr>
      </w:pPr>
      <w:r w:rsidRPr="009579D7">
        <w:rPr>
          <w:sz w:val="22"/>
          <w:szCs w:val="22"/>
        </w:rPr>
        <w:t xml:space="preserve">Platforma musi umożliwiać dowolną konfigurację wyszukiwania i filtrowania danych np. po numerze urządzenia rejestrującego, numerze modułu radiowego, adresie punktu poboru i/lub po nazwie odbiorcy usług.  </w:t>
      </w:r>
    </w:p>
    <w:p w14:paraId="137B8041"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 xml:space="preserve">Platforma musi umożliwiać dowolną konfigurację sortowania danych. </w:t>
      </w:r>
    </w:p>
    <w:p w14:paraId="03F3F105"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Platforma musi umożliwiać generowanie raportów za pomocą szablonów tworzonych wg uznania zamawiającego. Minimalne dane do raportów: aktualne wskazanie (wraz z 12 miesięczną historią dla wartości aktualne wskazanie), aktualne zużycie (wraz z 12 miesięczną historią dla wartości aktualne zużycie), alarm magnesu (wraz z 12 miesięczną historią), alarm przepływu wstecznego (wraz z 12 miesięczną historią), alarm wycieku, data importu danych, , data aktualnego odczytu, imię, nazwisko, miasto, ulica, numer domu, numer mieszkania, notatka, numer wodomierza, numer modułu radiowego.</w:t>
      </w:r>
    </w:p>
    <w:p w14:paraId="4071F128" w14:textId="77777777" w:rsidR="00017286" w:rsidRPr="009579D7" w:rsidRDefault="00017286" w:rsidP="00705B86">
      <w:pPr>
        <w:numPr>
          <w:ilvl w:val="2"/>
          <w:numId w:val="27"/>
        </w:numPr>
        <w:spacing w:before="120" w:after="120" w:line="276" w:lineRule="auto"/>
        <w:ind w:left="1276"/>
        <w:jc w:val="both"/>
        <w:rPr>
          <w:sz w:val="22"/>
          <w:szCs w:val="22"/>
        </w:rPr>
      </w:pPr>
      <w:r w:rsidRPr="009579D7">
        <w:rPr>
          <w:sz w:val="22"/>
          <w:szCs w:val="22"/>
        </w:rPr>
        <w:t>Wykonawca musi zapewnić integrację dostarczonej platformy z Systemem Dziedzinowym rozliczeniowo – księgowym w układzie wymiany plików. Wykonawca przekaże ustandaryzowaną i udokumentowaną strukturę plików wymiany.</w:t>
      </w:r>
    </w:p>
    <w:p w14:paraId="1401335C" w14:textId="2C593289" w:rsidR="002E2714" w:rsidRPr="009579D7" w:rsidRDefault="00017286" w:rsidP="00705B86">
      <w:pPr>
        <w:numPr>
          <w:ilvl w:val="2"/>
          <w:numId w:val="27"/>
        </w:numPr>
        <w:spacing w:before="120" w:after="120" w:line="276" w:lineRule="auto"/>
        <w:ind w:left="1276"/>
        <w:jc w:val="both"/>
        <w:rPr>
          <w:sz w:val="22"/>
          <w:szCs w:val="22"/>
        </w:rPr>
      </w:pPr>
      <w:r w:rsidRPr="009579D7">
        <w:rPr>
          <w:sz w:val="22"/>
          <w:szCs w:val="22"/>
        </w:rPr>
        <w:t xml:space="preserve">Platforma i aplikacja na tablet/smartphone mają być ze sobą ściśle zintegrowane i synchronizowane. ZSD powinien mieć możliwość kreowania wzoru eksportu plików, tj. funkcję zapisu danej listy w formie pliku PDF, TXT, CSV oraz wydruku danej listy bez eksportu do programu zewnętrznego. </w:t>
      </w:r>
    </w:p>
    <w:p w14:paraId="74F48C21" w14:textId="77777777" w:rsidR="00FF3E4D" w:rsidRPr="009579D7" w:rsidRDefault="00FF3E4D" w:rsidP="00FF3E4D">
      <w:pPr>
        <w:spacing w:before="120" w:after="120" w:line="276" w:lineRule="auto"/>
        <w:ind w:left="1276"/>
        <w:jc w:val="both"/>
        <w:rPr>
          <w:sz w:val="22"/>
          <w:szCs w:val="22"/>
        </w:rPr>
      </w:pPr>
    </w:p>
    <w:p w14:paraId="68172947" w14:textId="6F79FC78" w:rsidR="002E2714" w:rsidRPr="009579D7" w:rsidRDefault="002E2714" w:rsidP="00705B86">
      <w:pPr>
        <w:pStyle w:val="Akapitzlist"/>
        <w:numPr>
          <w:ilvl w:val="0"/>
          <w:numId w:val="27"/>
        </w:numPr>
        <w:spacing w:after="160" w:line="259" w:lineRule="auto"/>
        <w:rPr>
          <w:b/>
          <w:bCs/>
          <w:sz w:val="22"/>
          <w:szCs w:val="22"/>
        </w:rPr>
      </w:pPr>
      <w:r w:rsidRPr="009579D7">
        <w:rPr>
          <w:b/>
          <w:bCs/>
          <w:sz w:val="22"/>
          <w:szCs w:val="22"/>
        </w:rPr>
        <w:t>Wymagania dla aplikacji do e-protokołów wymian wodomierzy</w:t>
      </w:r>
    </w:p>
    <w:p w14:paraId="35D77451" w14:textId="77777777" w:rsidR="00A9578C" w:rsidRPr="009579D7" w:rsidRDefault="00A9578C" w:rsidP="00A9578C">
      <w:pPr>
        <w:pStyle w:val="Akapitzlist"/>
        <w:spacing w:after="160" w:line="259" w:lineRule="auto"/>
        <w:ind w:left="360"/>
        <w:rPr>
          <w:b/>
          <w:bCs/>
          <w:sz w:val="22"/>
          <w:szCs w:val="22"/>
        </w:rPr>
      </w:pPr>
    </w:p>
    <w:p w14:paraId="5B976F5E" w14:textId="77777777" w:rsidR="002E2714" w:rsidRPr="009579D7" w:rsidRDefault="002E2714" w:rsidP="002E2714">
      <w:pPr>
        <w:pStyle w:val="Akapitzlist"/>
        <w:spacing w:after="160" w:line="259" w:lineRule="auto"/>
        <w:ind w:left="360"/>
        <w:rPr>
          <w:sz w:val="22"/>
          <w:szCs w:val="22"/>
        </w:rPr>
      </w:pPr>
      <w:r w:rsidRPr="009579D7">
        <w:rPr>
          <w:sz w:val="22"/>
          <w:szCs w:val="22"/>
        </w:rPr>
        <w:t>Wdrożenie systemu polegać będzie na:</w:t>
      </w:r>
    </w:p>
    <w:p w14:paraId="5B985C89" w14:textId="77777777" w:rsidR="002E2714" w:rsidRPr="009579D7" w:rsidRDefault="002E2714" w:rsidP="002E2714">
      <w:pPr>
        <w:pStyle w:val="Akapitzlist"/>
        <w:spacing w:after="160" w:line="259" w:lineRule="auto"/>
        <w:ind w:left="360"/>
        <w:rPr>
          <w:sz w:val="22"/>
          <w:szCs w:val="22"/>
        </w:rPr>
      </w:pPr>
      <w:r w:rsidRPr="009579D7">
        <w:rPr>
          <w:sz w:val="22"/>
          <w:szCs w:val="22"/>
        </w:rPr>
        <w:t>- Integracji z Zintegrowanym Systemem Danych (ZSD) w zakresie wprowadzenia danych do systemu</w:t>
      </w:r>
    </w:p>
    <w:p w14:paraId="78016ACF" w14:textId="6BD4F13F" w:rsidR="00FF3E4D" w:rsidRPr="009579D7" w:rsidRDefault="002E2714" w:rsidP="00FF3E4D">
      <w:pPr>
        <w:pStyle w:val="Akapitzlist"/>
        <w:spacing w:after="160" w:line="259" w:lineRule="auto"/>
        <w:ind w:left="360"/>
        <w:rPr>
          <w:sz w:val="22"/>
          <w:szCs w:val="22"/>
        </w:rPr>
      </w:pPr>
      <w:r w:rsidRPr="009579D7">
        <w:rPr>
          <w:sz w:val="22"/>
          <w:szCs w:val="22"/>
        </w:rPr>
        <w:t>- Utworzeniu platformy dla Gminnego Zakładu Gospodarki Komunalnej do zarządzania gospodarką zestawów pomiarowo-komunikacyjnych.</w:t>
      </w:r>
    </w:p>
    <w:p w14:paraId="29837830" w14:textId="77777777" w:rsidR="00FF3E4D" w:rsidRPr="009579D7" w:rsidRDefault="00FF3E4D" w:rsidP="00FF3E4D">
      <w:pPr>
        <w:spacing w:after="160" w:line="259" w:lineRule="auto"/>
        <w:ind w:firstLine="567"/>
        <w:rPr>
          <w:rFonts w:eastAsiaTheme="minorHAnsi"/>
          <w:sz w:val="22"/>
          <w:szCs w:val="22"/>
          <w:lang w:eastAsia="en-US"/>
        </w:rPr>
      </w:pPr>
      <w:r w:rsidRPr="009579D7">
        <w:rPr>
          <w:rFonts w:eastAsiaTheme="minorHAnsi"/>
          <w:sz w:val="22"/>
          <w:szCs w:val="22"/>
          <w:lang w:eastAsia="en-US"/>
        </w:rPr>
        <w:t>Platforma działająca w chmurze, tzn. z wykorzystaniem serwerów firmy zewnętrznej, składająca się z dwóch aplikacji, webowej – korzystającej z przeglądarki internetowej oraz mobilnej – korzystającej z urządzeń z systemem Android. W aplikacji webowej wprowadzane są dane dotyczące wymiany/serwisu urządzeń, które następnie trafiają do aplikacji mobilnej do osób bezpośrednio zajmujących się wymianami/serwisami. Po wprowadzeniu w aplikacji mobilnej informacji z wymiany/serwisu urządzenia dane te po wysłaniu na serwer mają być natychmiastowo dostępne w aplikacji webowej. Każdy z użytkowników systemu ma mieć dostęp do indywidualnego konta zabezpieczonego unikalnym loginem oraz hasłem. Hasło powinno zawierać minimum 8 znaków w tym minimum 1 wielką literę, 1 cyfrę, 1 znak specjalny.</w:t>
      </w:r>
    </w:p>
    <w:p w14:paraId="33A686BB" w14:textId="77777777" w:rsidR="00FF3E4D" w:rsidRPr="009579D7" w:rsidRDefault="00FF3E4D" w:rsidP="00FF3E4D">
      <w:pPr>
        <w:spacing w:after="160" w:line="259" w:lineRule="auto"/>
        <w:rPr>
          <w:rFonts w:eastAsiaTheme="minorHAnsi"/>
          <w:sz w:val="22"/>
          <w:szCs w:val="22"/>
          <w:lang w:eastAsia="en-US"/>
        </w:rPr>
      </w:pPr>
      <w:r w:rsidRPr="009579D7">
        <w:rPr>
          <w:rFonts w:eastAsiaTheme="minorHAnsi"/>
          <w:sz w:val="22"/>
          <w:szCs w:val="22"/>
          <w:lang w:eastAsia="en-US"/>
        </w:rPr>
        <w:t>Aplikacja webowa ma nie wymagać inwestycji w rozwój infrastruktury sprzętowej użytkownika. Do jej działania wymagana ma być przeglądarka internetowa oraz dostęp do Internetu. Jej funkcje mają pozwalać na:</w:t>
      </w:r>
    </w:p>
    <w:p w14:paraId="168B7DBE" w14:textId="77777777" w:rsidR="00FF3E4D" w:rsidRPr="009579D7" w:rsidRDefault="00FF3E4D" w:rsidP="00705B86">
      <w:pPr>
        <w:numPr>
          <w:ilvl w:val="0"/>
          <w:numId w:val="37"/>
        </w:numPr>
        <w:spacing w:after="160" w:line="259" w:lineRule="auto"/>
        <w:contextualSpacing/>
        <w:rPr>
          <w:rFonts w:eastAsiaTheme="minorHAnsi"/>
          <w:sz w:val="22"/>
          <w:szCs w:val="22"/>
          <w:lang w:eastAsia="en-US"/>
        </w:rPr>
      </w:pPr>
      <w:r w:rsidRPr="009579D7">
        <w:rPr>
          <w:rFonts w:eastAsiaTheme="minorHAnsi"/>
          <w:sz w:val="22"/>
          <w:szCs w:val="22"/>
          <w:lang w:eastAsia="en-US"/>
        </w:rPr>
        <w:t>pogląd postępu prac w czasie rzeczywistym, w szczególności: daty i godziny, ilości prób wykonania zadania, historii prób, statusu wykonania;</w:t>
      </w:r>
    </w:p>
    <w:p w14:paraId="00639248" w14:textId="77777777" w:rsidR="00FF3E4D" w:rsidRPr="009579D7" w:rsidRDefault="00FF3E4D" w:rsidP="00705B86">
      <w:pPr>
        <w:numPr>
          <w:ilvl w:val="0"/>
          <w:numId w:val="37"/>
        </w:numPr>
        <w:spacing w:after="160" w:line="259" w:lineRule="auto"/>
        <w:contextualSpacing/>
        <w:rPr>
          <w:rFonts w:eastAsiaTheme="minorHAnsi"/>
          <w:sz w:val="22"/>
          <w:szCs w:val="22"/>
          <w:lang w:eastAsia="en-US"/>
        </w:rPr>
      </w:pPr>
      <w:r w:rsidRPr="009579D7">
        <w:rPr>
          <w:rFonts w:eastAsiaTheme="minorHAnsi"/>
          <w:sz w:val="22"/>
          <w:szCs w:val="22"/>
          <w:lang w:eastAsia="en-US"/>
        </w:rPr>
        <w:t>generowanie harmonogramów i ogłoszeń planowanych wymian;</w:t>
      </w:r>
    </w:p>
    <w:p w14:paraId="06EF86BD" w14:textId="77777777" w:rsidR="00FF3E4D" w:rsidRPr="009579D7" w:rsidRDefault="00FF3E4D" w:rsidP="00705B86">
      <w:pPr>
        <w:numPr>
          <w:ilvl w:val="0"/>
          <w:numId w:val="37"/>
        </w:numPr>
        <w:spacing w:after="160" w:line="259" w:lineRule="auto"/>
        <w:contextualSpacing/>
        <w:rPr>
          <w:rFonts w:eastAsiaTheme="minorHAnsi"/>
          <w:sz w:val="22"/>
          <w:szCs w:val="22"/>
          <w:lang w:eastAsia="en-US"/>
        </w:rPr>
      </w:pPr>
      <w:r w:rsidRPr="009579D7">
        <w:rPr>
          <w:rFonts w:eastAsiaTheme="minorHAnsi"/>
          <w:sz w:val="22"/>
          <w:szCs w:val="22"/>
          <w:lang w:eastAsia="en-US"/>
        </w:rPr>
        <w:t>wprowadzanie ustalonych z mieszkańcami terminów wymian urządzeń i przekazywanie ich wykonawcom;</w:t>
      </w:r>
    </w:p>
    <w:p w14:paraId="2E10A514" w14:textId="77777777" w:rsidR="00FF3E4D" w:rsidRPr="009579D7" w:rsidRDefault="00FF3E4D" w:rsidP="00705B86">
      <w:pPr>
        <w:numPr>
          <w:ilvl w:val="0"/>
          <w:numId w:val="37"/>
        </w:numPr>
        <w:spacing w:after="160" w:line="259" w:lineRule="auto"/>
        <w:contextualSpacing/>
        <w:rPr>
          <w:rFonts w:eastAsiaTheme="minorHAnsi"/>
          <w:sz w:val="22"/>
          <w:szCs w:val="22"/>
          <w:lang w:eastAsia="en-US"/>
        </w:rPr>
      </w:pPr>
      <w:r w:rsidRPr="009579D7">
        <w:rPr>
          <w:rFonts w:eastAsiaTheme="minorHAnsi"/>
          <w:sz w:val="22"/>
          <w:szCs w:val="22"/>
          <w:lang w:eastAsia="en-US"/>
        </w:rPr>
        <w:t>generowanie protokołów i dokumentacji zdjęciowej z wymian urządzeń;</w:t>
      </w:r>
    </w:p>
    <w:p w14:paraId="4F99BCC2" w14:textId="77777777" w:rsidR="00FF3E4D" w:rsidRPr="009579D7" w:rsidRDefault="00FF3E4D" w:rsidP="00705B86">
      <w:pPr>
        <w:numPr>
          <w:ilvl w:val="0"/>
          <w:numId w:val="37"/>
        </w:numPr>
        <w:spacing w:after="160" w:line="259" w:lineRule="auto"/>
        <w:contextualSpacing/>
        <w:rPr>
          <w:rFonts w:eastAsiaTheme="minorHAnsi"/>
          <w:sz w:val="22"/>
          <w:szCs w:val="22"/>
          <w:lang w:eastAsia="en-US"/>
        </w:rPr>
      </w:pPr>
      <w:r w:rsidRPr="009579D7">
        <w:rPr>
          <w:rFonts w:eastAsiaTheme="minorHAnsi"/>
          <w:sz w:val="22"/>
          <w:szCs w:val="22"/>
          <w:lang w:eastAsia="en-US"/>
        </w:rPr>
        <w:t>generowanie raportów/zestawień:</w:t>
      </w:r>
      <w:r w:rsidRPr="009579D7">
        <w:rPr>
          <w:rFonts w:eastAsiaTheme="minorHAnsi"/>
          <w:sz w:val="22"/>
          <w:szCs w:val="22"/>
          <w:lang w:eastAsia="en-US"/>
        </w:rPr>
        <w:br/>
        <w:t xml:space="preserve">- wymienionych i zamontowanych urządzeń, </w:t>
      </w:r>
      <w:r w:rsidRPr="009579D7">
        <w:rPr>
          <w:rFonts w:eastAsiaTheme="minorHAnsi"/>
          <w:sz w:val="22"/>
          <w:szCs w:val="22"/>
          <w:lang w:eastAsia="en-US"/>
        </w:rPr>
        <w:br/>
        <w:t xml:space="preserve">- usuniętych /zlikwidowanych urządzeń, </w:t>
      </w:r>
      <w:r w:rsidRPr="009579D7">
        <w:rPr>
          <w:rFonts w:eastAsiaTheme="minorHAnsi"/>
          <w:sz w:val="22"/>
          <w:szCs w:val="22"/>
          <w:lang w:eastAsia="en-US"/>
        </w:rPr>
        <w:br/>
        <w:t>- wykorzystanych przy instalacji materiałów,</w:t>
      </w:r>
      <w:r w:rsidRPr="009579D7">
        <w:rPr>
          <w:rFonts w:eastAsiaTheme="minorHAnsi"/>
          <w:sz w:val="22"/>
          <w:szCs w:val="22"/>
          <w:lang w:eastAsia="en-US"/>
        </w:rPr>
        <w:br/>
        <w:t>- niezrealizowanych wymian;</w:t>
      </w:r>
    </w:p>
    <w:p w14:paraId="57EB3A86" w14:textId="77777777" w:rsidR="00FF3E4D" w:rsidRPr="009579D7" w:rsidRDefault="00FF3E4D" w:rsidP="00FF3E4D">
      <w:pPr>
        <w:spacing w:after="160" w:line="259" w:lineRule="auto"/>
        <w:rPr>
          <w:rFonts w:eastAsiaTheme="minorHAnsi"/>
          <w:sz w:val="22"/>
          <w:szCs w:val="22"/>
          <w:lang w:eastAsia="en-US"/>
        </w:rPr>
      </w:pPr>
      <w:r w:rsidRPr="009579D7">
        <w:rPr>
          <w:rFonts w:eastAsiaTheme="minorHAnsi"/>
          <w:sz w:val="22"/>
          <w:szCs w:val="22"/>
          <w:lang w:eastAsia="en-US"/>
        </w:rPr>
        <w:t>Aplikacja mobilna  za pomocą oznaczeń kolorystycznych ma wskazywać status wymiany (analogicznie jak w aplikacji webowej). Posiadać zabezpieczenia uniemożliwiające zakończenie wymiany bez podania niezbędnych pól, np. numerów seryjnych i stanów urządzeń, zdjęć. W zależności od pola do uzupełnienia aplikacja ma pozwalać na wprowadzenie danych za pomocą klawiatury, funkcji „Głos na tekst”, skanowania kodów QR lub kodów kreskowych. Jej funkcje mają pozwalajć na:</w:t>
      </w:r>
    </w:p>
    <w:p w14:paraId="76311951" w14:textId="77777777" w:rsidR="00FF3E4D" w:rsidRPr="009579D7" w:rsidRDefault="00FF3E4D" w:rsidP="00705B86">
      <w:pPr>
        <w:numPr>
          <w:ilvl w:val="0"/>
          <w:numId w:val="38"/>
        </w:numPr>
        <w:spacing w:after="160" w:line="259" w:lineRule="auto"/>
        <w:contextualSpacing/>
        <w:rPr>
          <w:rFonts w:eastAsiaTheme="minorHAnsi"/>
          <w:sz w:val="22"/>
          <w:szCs w:val="22"/>
          <w:lang w:eastAsia="en-US"/>
        </w:rPr>
      </w:pPr>
      <w:r w:rsidRPr="009579D7">
        <w:rPr>
          <w:rFonts w:eastAsiaTheme="minorHAnsi"/>
          <w:sz w:val="22"/>
          <w:szCs w:val="22"/>
          <w:lang w:eastAsia="en-US"/>
        </w:rPr>
        <w:t>pracę bez zasięgu sieci LTE/3G;</w:t>
      </w:r>
    </w:p>
    <w:p w14:paraId="54A5352E" w14:textId="77777777" w:rsidR="00FF3E4D" w:rsidRPr="009579D7" w:rsidRDefault="00FF3E4D" w:rsidP="00705B86">
      <w:pPr>
        <w:numPr>
          <w:ilvl w:val="0"/>
          <w:numId w:val="38"/>
        </w:numPr>
        <w:spacing w:after="160" w:line="259" w:lineRule="auto"/>
        <w:contextualSpacing/>
        <w:rPr>
          <w:rFonts w:eastAsiaTheme="minorHAnsi"/>
          <w:sz w:val="22"/>
          <w:szCs w:val="22"/>
          <w:lang w:eastAsia="en-US"/>
        </w:rPr>
      </w:pPr>
      <w:r w:rsidRPr="009579D7">
        <w:rPr>
          <w:rFonts w:eastAsiaTheme="minorHAnsi"/>
          <w:sz w:val="22"/>
          <w:szCs w:val="22"/>
          <w:lang w:eastAsia="en-US"/>
        </w:rPr>
        <w:t>oznaczenie braku lokatora lub brak możliwości montażu wraz z podaniem powodu i udokumentowania zdjęciem;</w:t>
      </w:r>
    </w:p>
    <w:p w14:paraId="60F6102F" w14:textId="77777777" w:rsidR="00FF3E4D" w:rsidRPr="009579D7" w:rsidRDefault="00FF3E4D" w:rsidP="00705B86">
      <w:pPr>
        <w:numPr>
          <w:ilvl w:val="0"/>
          <w:numId w:val="38"/>
        </w:numPr>
        <w:spacing w:after="160" w:line="259" w:lineRule="auto"/>
        <w:contextualSpacing/>
        <w:rPr>
          <w:rFonts w:eastAsiaTheme="minorHAnsi"/>
          <w:sz w:val="22"/>
          <w:szCs w:val="22"/>
          <w:lang w:eastAsia="en-US"/>
        </w:rPr>
      </w:pPr>
      <w:r w:rsidRPr="009579D7">
        <w:rPr>
          <w:rFonts w:eastAsiaTheme="minorHAnsi"/>
          <w:sz w:val="22"/>
          <w:szCs w:val="22"/>
          <w:lang w:eastAsia="en-US"/>
        </w:rPr>
        <w:t>wprowadzenie danych z wymiany dotyczących:</w:t>
      </w:r>
    </w:p>
    <w:p w14:paraId="5AD7B92F" w14:textId="77777777" w:rsidR="00FF3E4D" w:rsidRPr="009579D7" w:rsidRDefault="00FF3E4D" w:rsidP="00FF3E4D">
      <w:pPr>
        <w:spacing w:after="160" w:line="259" w:lineRule="auto"/>
        <w:ind w:left="720"/>
        <w:contextualSpacing/>
        <w:rPr>
          <w:rFonts w:eastAsiaTheme="minorHAnsi"/>
          <w:sz w:val="22"/>
          <w:szCs w:val="22"/>
          <w:lang w:eastAsia="en-US"/>
        </w:rPr>
      </w:pPr>
      <w:r w:rsidRPr="009579D7">
        <w:rPr>
          <w:rFonts w:eastAsiaTheme="minorHAnsi"/>
          <w:sz w:val="22"/>
          <w:szCs w:val="22"/>
          <w:lang w:eastAsia="en-US"/>
        </w:rPr>
        <w:t>- miejsca montażu,</w:t>
      </w:r>
    </w:p>
    <w:p w14:paraId="20E81F4F" w14:textId="77777777" w:rsidR="00FF3E4D" w:rsidRPr="009579D7" w:rsidRDefault="00FF3E4D" w:rsidP="00FF3E4D">
      <w:pPr>
        <w:spacing w:after="160" w:line="259" w:lineRule="auto"/>
        <w:ind w:left="720"/>
        <w:contextualSpacing/>
        <w:rPr>
          <w:rFonts w:eastAsiaTheme="minorHAnsi"/>
          <w:sz w:val="22"/>
          <w:szCs w:val="22"/>
          <w:lang w:eastAsia="en-US"/>
        </w:rPr>
      </w:pPr>
      <w:r w:rsidRPr="009579D7">
        <w:rPr>
          <w:rFonts w:eastAsiaTheme="minorHAnsi"/>
          <w:sz w:val="22"/>
          <w:szCs w:val="22"/>
          <w:lang w:eastAsia="en-US"/>
        </w:rPr>
        <w:t>- nowego urządzenia (numer seryjny, stan faktyczny, numer modułu, zdjęcie urządzenia),</w:t>
      </w:r>
    </w:p>
    <w:p w14:paraId="0405EE5F" w14:textId="77777777" w:rsidR="00FF3E4D" w:rsidRPr="009579D7" w:rsidRDefault="00FF3E4D" w:rsidP="00FF3E4D">
      <w:pPr>
        <w:spacing w:after="160" w:line="259" w:lineRule="auto"/>
        <w:ind w:left="720"/>
        <w:contextualSpacing/>
        <w:rPr>
          <w:rFonts w:eastAsiaTheme="minorHAnsi"/>
          <w:sz w:val="22"/>
          <w:szCs w:val="22"/>
          <w:lang w:eastAsia="en-US"/>
        </w:rPr>
      </w:pPr>
      <w:r w:rsidRPr="009579D7">
        <w:rPr>
          <w:rFonts w:eastAsiaTheme="minorHAnsi"/>
          <w:sz w:val="22"/>
          <w:szCs w:val="22"/>
          <w:lang w:eastAsia="en-US"/>
        </w:rPr>
        <w:t>- wykorzystanych plomb,</w:t>
      </w:r>
    </w:p>
    <w:p w14:paraId="72966FBA" w14:textId="77777777" w:rsidR="00FF3E4D" w:rsidRPr="009579D7" w:rsidRDefault="00FF3E4D" w:rsidP="00FF3E4D">
      <w:pPr>
        <w:spacing w:after="160" w:line="259" w:lineRule="auto"/>
        <w:ind w:left="720"/>
        <w:contextualSpacing/>
        <w:rPr>
          <w:rFonts w:eastAsiaTheme="minorHAnsi"/>
          <w:sz w:val="22"/>
          <w:szCs w:val="22"/>
          <w:lang w:eastAsia="en-US"/>
        </w:rPr>
      </w:pPr>
      <w:r w:rsidRPr="009579D7">
        <w:rPr>
          <w:rFonts w:eastAsiaTheme="minorHAnsi"/>
          <w:sz w:val="22"/>
          <w:szCs w:val="22"/>
          <w:lang w:eastAsia="en-US"/>
        </w:rPr>
        <w:t>- starego urządzenia (numer seryjny, stan faktyczny, numer modułu, zdjęcie urządzenia);</w:t>
      </w:r>
    </w:p>
    <w:p w14:paraId="10491BC6" w14:textId="77777777" w:rsidR="00FF3E4D" w:rsidRPr="009579D7" w:rsidRDefault="00FF3E4D" w:rsidP="00705B86">
      <w:pPr>
        <w:numPr>
          <w:ilvl w:val="0"/>
          <w:numId w:val="38"/>
        </w:numPr>
        <w:spacing w:after="160" w:line="259" w:lineRule="auto"/>
        <w:contextualSpacing/>
        <w:rPr>
          <w:rFonts w:eastAsiaTheme="minorHAnsi"/>
          <w:sz w:val="22"/>
          <w:szCs w:val="22"/>
          <w:lang w:eastAsia="en-US"/>
        </w:rPr>
      </w:pPr>
      <w:r w:rsidRPr="009579D7">
        <w:rPr>
          <w:rFonts w:eastAsiaTheme="minorHAnsi"/>
          <w:sz w:val="22"/>
          <w:szCs w:val="22"/>
          <w:lang w:eastAsia="en-US"/>
        </w:rPr>
        <w:t>wprowadzanie materiału wykorzystanego do montażu/przeróbek i zdjęcia z przeróbek;</w:t>
      </w:r>
    </w:p>
    <w:p w14:paraId="5FBB2F4E" w14:textId="77777777" w:rsidR="00FF3E4D" w:rsidRPr="009579D7" w:rsidRDefault="00FF3E4D" w:rsidP="00705B86">
      <w:pPr>
        <w:numPr>
          <w:ilvl w:val="0"/>
          <w:numId w:val="38"/>
        </w:numPr>
        <w:spacing w:after="160" w:line="259" w:lineRule="auto"/>
        <w:contextualSpacing/>
        <w:rPr>
          <w:rFonts w:eastAsiaTheme="minorHAnsi"/>
          <w:sz w:val="22"/>
          <w:szCs w:val="22"/>
          <w:lang w:eastAsia="en-US"/>
        </w:rPr>
      </w:pPr>
      <w:r w:rsidRPr="009579D7">
        <w:rPr>
          <w:rFonts w:eastAsiaTheme="minorHAnsi"/>
          <w:sz w:val="22"/>
          <w:szCs w:val="22"/>
          <w:lang w:eastAsia="en-US"/>
        </w:rPr>
        <w:t>wprowadzenia uwag dodatkowy i zdjęcia do nich, np. stan instalacji;</w:t>
      </w:r>
    </w:p>
    <w:p w14:paraId="395334EE" w14:textId="23658929" w:rsidR="00017286" w:rsidRPr="009579D7" w:rsidRDefault="00FF3E4D" w:rsidP="00705B86">
      <w:pPr>
        <w:numPr>
          <w:ilvl w:val="0"/>
          <w:numId w:val="38"/>
        </w:numPr>
        <w:spacing w:after="160" w:line="259" w:lineRule="auto"/>
        <w:contextualSpacing/>
        <w:rPr>
          <w:rFonts w:eastAsiaTheme="minorHAnsi"/>
          <w:sz w:val="22"/>
          <w:szCs w:val="22"/>
          <w:lang w:eastAsia="en-US"/>
        </w:rPr>
      </w:pPr>
      <w:r w:rsidRPr="009579D7">
        <w:rPr>
          <w:rFonts w:eastAsiaTheme="minorHAnsi"/>
          <w:sz w:val="22"/>
          <w:szCs w:val="22"/>
          <w:lang w:eastAsia="en-US"/>
        </w:rPr>
        <w:t>złożenie podpisu przez lokatora na urządzeniu wykorzystywanym przez montera lub oznaczeniu brak potrzeby składania podpisu;</w:t>
      </w:r>
    </w:p>
    <w:p w14:paraId="68FFDB0D" w14:textId="77777777" w:rsidR="00017286" w:rsidRPr="002E2714" w:rsidRDefault="00017286">
      <w:pPr>
        <w:spacing w:after="160" w:line="259" w:lineRule="auto"/>
        <w:rPr>
          <w:b/>
          <w:bCs/>
          <w:sz w:val="22"/>
          <w:szCs w:val="22"/>
        </w:rPr>
      </w:pPr>
    </w:p>
    <w:p w14:paraId="55B16CAB" w14:textId="7787B77D" w:rsidR="004B59D3" w:rsidRPr="00FF7331" w:rsidRDefault="004B59D3" w:rsidP="009D7E06">
      <w:pPr>
        <w:pStyle w:val="Nagwek2"/>
        <w:ind w:left="0" w:firstLine="0"/>
        <w:jc w:val="both"/>
        <w:rPr>
          <w:rFonts w:ascii="Times New Roman" w:hAnsi="Times New Roman" w:cs="Times New Roman"/>
          <w:sz w:val="28"/>
          <w:szCs w:val="28"/>
        </w:rPr>
      </w:pPr>
      <w:r w:rsidRPr="00FF7331">
        <w:rPr>
          <w:rFonts w:ascii="Times New Roman" w:hAnsi="Times New Roman" w:cs="Times New Roman"/>
          <w:sz w:val="28"/>
          <w:szCs w:val="28"/>
        </w:rPr>
        <w:t>Zadanie 3. Modernizacja strony www</w:t>
      </w:r>
    </w:p>
    <w:p w14:paraId="17BE8869" w14:textId="20F70073" w:rsidR="00165FC9" w:rsidRDefault="00165FC9" w:rsidP="00091443">
      <w:pPr>
        <w:spacing w:line="360" w:lineRule="auto"/>
        <w:ind w:firstLine="567"/>
        <w:jc w:val="both"/>
        <w:rPr>
          <w:sz w:val="22"/>
          <w:szCs w:val="22"/>
        </w:rPr>
      </w:pPr>
      <w:r w:rsidRPr="00FF7331">
        <w:rPr>
          <w:sz w:val="22"/>
          <w:szCs w:val="22"/>
        </w:rPr>
        <w:t>Na mocy rozporządzenia Rady Ministrów w sprawie Krajowych Ram Interoperacyjności z 12 kwietnia 2012 r. Podmioty Publiczne winny zmodernizować serwisy Administracji Publicznej, tak aby były w pełni dostosowane dla obywateli niepełnosprawnych. W tym celu w niniejszym projekcie konieczne jest zmodernizowanie Portalu Internetowego Urzędu Gminy</w:t>
      </w:r>
      <w:r w:rsidR="00064888">
        <w:rPr>
          <w:sz w:val="22"/>
          <w:szCs w:val="22"/>
        </w:rPr>
        <w:t xml:space="preserve"> </w:t>
      </w:r>
      <w:r w:rsidRPr="00FF7331">
        <w:rPr>
          <w:sz w:val="22"/>
          <w:szCs w:val="22"/>
        </w:rPr>
        <w:t>Rzezawa</w:t>
      </w:r>
    </w:p>
    <w:p w14:paraId="3ED8F0D4" w14:textId="77777777" w:rsidR="00064888" w:rsidRPr="00FF7331" w:rsidRDefault="00064888" w:rsidP="00091443">
      <w:pPr>
        <w:spacing w:line="360" w:lineRule="auto"/>
        <w:ind w:firstLine="567"/>
        <w:jc w:val="both"/>
        <w:rPr>
          <w:sz w:val="22"/>
          <w:szCs w:val="22"/>
        </w:rPr>
      </w:pPr>
    </w:p>
    <w:p w14:paraId="0383DD05" w14:textId="77777777" w:rsidR="00165FC9" w:rsidRPr="00FF7331" w:rsidRDefault="00165FC9" w:rsidP="00165FC9">
      <w:pPr>
        <w:spacing w:line="360" w:lineRule="auto"/>
        <w:jc w:val="both"/>
        <w:rPr>
          <w:sz w:val="22"/>
          <w:szCs w:val="22"/>
        </w:rPr>
      </w:pPr>
      <w:r w:rsidRPr="00FF7331">
        <w:rPr>
          <w:sz w:val="22"/>
          <w:szCs w:val="22"/>
        </w:rPr>
        <w:t>Modernizowana strona to:</w:t>
      </w:r>
    </w:p>
    <w:p w14:paraId="74C2B71F" w14:textId="0910FEA8" w:rsidR="00165FC9" w:rsidRPr="00FF7331" w:rsidRDefault="00564889" w:rsidP="00165FC9">
      <w:pPr>
        <w:spacing w:line="360" w:lineRule="auto"/>
        <w:jc w:val="both"/>
        <w:rPr>
          <w:sz w:val="22"/>
          <w:szCs w:val="22"/>
        </w:rPr>
      </w:pPr>
      <w:hyperlink r:id="rId8" w:history="1">
        <w:r w:rsidR="00165FC9" w:rsidRPr="00FF7331">
          <w:rPr>
            <w:rStyle w:val="Hipercze"/>
            <w:sz w:val="22"/>
            <w:szCs w:val="22"/>
          </w:rPr>
          <w:t>https://www.rzezawa.pl/</w:t>
        </w:r>
      </w:hyperlink>
    </w:p>
    <w:p w14:paraId="6C061858" w14:textId="77777777" w:rsidR="00165FC9" w:rsidRPr="00FF7331" w:rsidRDefault="00165FC9" w:rsidP="00165FC9">
      <w:pPr>
        <w:spacing w:line="360" w:lineRule="auto"/>
        <w:jc w:val="both"/>
        <w:rPr>
          <w:sz w:val="22"/>
          <w:szCs w:val="22"/>
        </w:rPr>
      </w:pPr>
    </w:p>
    <w:p w14:paraId="6CF803D7" w14:textId="77777777" w:rsidR="00165FC9" w:rsidRPr="00FF7331" w:rsidRDefault="00165FC9" w:rsidP="00165FC9">
      <w:pPr>
        <w:spacing w:line="360" w:lineRule="auto"/>
        <w:rPr>
          <w:b/>
          <w:bCs/>
          <w:sz w:val="22"/>
          <w:szCs w:val="22"/>
        </w:rPr>
      </w:pPr>
      <w:r w:rsidRPr="00FF7331">
        <w:rPr>
          <w:b/>
          <w:bCs/>
          <w:sz w:val="22"/>
          <w:szCs w:val="22"/>
        </w:rPr>
        <w:t>Zakres modernizacji obejmuje w szczególności:</w:t>
      </w:r>
    </w:p>
    <w:p w14:paraId="01B83862" w14:textId="6B3F7B23" w:rsidR="00165FC9" w:rsidRPr="00FF7331" w:rsidRDefault="006E7B09" w:rsidP="00165FC9">
      <w:pPr>
        <w:spacing w:line="360" w:lineRule="auto"/>
        <w:rPr>
          <w:sz w:val="22"/>
          <w:szCs w:val="22"/>
        </w:rPr>
      </w:pPr>
      <w:r w:rsidRPr="00FF7331">
        <w:rPr>
          <w:sz w:val="22"/>
          <w:szCs w:val="22"/>
        </w:rPr>
        <w:t>-</w:t>
      </w:r>
      <w:r w:rsidR="00165FC9" w:rsidRPr="00FF7331">
        <w:rPr>
          <w:sz w:val="22"/>
          <w:szCs w:val="22"/>
        </w:rPr>
        <w:t xml:space="preserve">Integracja z nowopowstałą Platformą Projektową, </w:t>
      </w:r>
    </w:p>
    <w:p w14:paraId="1357C306" w14:textId="7D63D14B" w:rsidR="00165FC9" w:rsidRPr="00FF7331" w:rsidRDefault="006E7B09" w:rsidP="00165FC9">
      <w:pPr>
        <w:spacing w:line="360" w:lineRule="auto"/>
        <w:rPr>
          <w:sz w:val="22"/>
          <w:szCs w:val="22"/>
        </w:rPr>
      </w:pPr>
      <w:r w:rsidRPr="00FF7331">
        <w:rPr>
          <w:sz w:val="22"/>
          <w:szCs w:val="22"/>
        </w:rPr>
        <w:t>-</w:t>
      </w:r>
      <w:r w:rsidR="00165FC9" w:rsidRPr="00FF7331">
        <w:rPr>
          <w:sz w:val="22"/>
          <w:szCs w:val="22"/>
        </w:rPr>
        <w:t xml:space="preserve">Zmodernizowanie wyszukiwarki, utworzenie inteligentnej wyszukiwarki wyposażonej w podpowiedzi, słownik synonimów, sortowanie celem ułatwienia wyszukiwania informacji mieszkańcom. </w:t>
      </w:r>
    </w:p>
    <w:p w14:paraId="28E1723C" w14:textId="79611384" w:rsidR="00165FC9" w:rsidRPr="00FF7331" w:rsidRDefault="006E7B09" w:rsidP="00165FC9">
      <w:pPr>
        <w:spacing w:line="360" w:lineRule="auto"/>
        <w:rPr>
          <w:sz w:val="22"/>
          <w:szCs w:val="22"/>
        </w:rPr>
      </w:pPr>
      <w:r w:rsidRPr="00FF7331">
        <w:rPr>
          <w:sz w:val="22"/>
          <w:szCs w:val="22"/>
        </w:rPr>
        <w:t>-</w:t>
      </w:r>
      <w:r w:rsidR="00165FC9" w:rsidRPr="00FF7331">
        <w:rPr>
          <w:sz w:val="22"/>
          <w:szCs w:val="22"/>
        </w:rPr>
        <w:t>Dostosowanie do nowych wytycznych w sprawie spełnienia standardu WCAG, min. na poziomie 2.</w:t>
      </w:r>
      <w:r w:rsidRPr="00FF7331">
        <w:rPr>
          <w:sz w:val="22"/>
          <w:szCs w:val="22"/>
        </w:rPr>
        <w:t>1</w:t>
      </w:r>
      <w:r w:rsidR="00165FC9" w:rsidRPr="00FF7331">
        <w:rPr>
          <w:sz w:val="22"/>
          <w:szCs w:val="22"/>
        </w:rPr>
        <w:t>.</w:t>
      </w:r>
    </w:p>
    <w:p w14:paraId="6BE822FD" w14:textId="77777777" w:rsidR="00165FC9" w:rsidRPr="00FF7331" w:rsidRDefault="00165FC9" w:rsidP="00165FC9">
      <w:pPr>
        <w:spacing w:line="360" w:lineRule="auto"/>
        <w:rPr>
          <w:sz w:val="22"/>
          <w:szCs w:val="22"/>
        </w:rPr>
      </w:pPr>
      <w:r w:rsidRPr="00FF7331">
        <w:rPr>
          <w:sz w:val="22"/>
          <w:szCs w:val="22"/>
        </w:rPr>
        <w:t>Strona wykonana będzie w systemie CMS opartym o najpopularniejsze tego typu rozwiązanie- Wordpress.</w:t>
      </w:r>
    </w:p>
    <w:p w14:paraId="439330C8" w14:textId="1C36B71A" w:rsidR="00165FC9" w:rsidRPr="00FF7331" w:rsidRDefault="006E7B09" w:rsidP="00165FC9">
      <w:pPr>
        <w:spacing w:line="360" w:lineRule="auto"/>
        <w:rPr>
          <w:sz w:val="22"/>
          <w:szCs w:val="22"/>
        </w:rPr>
      </w:pPr>
      <w:r w:rsidRPr="00FF7331">
        <w:rPr>
          <w:sz w:val="22"/>
          <w:szCs w:val="22"/>
        </w:rPr>
        <w:t>-</w:t>
      </w:r>
      <w:r w:rsidR="00165FC9" w:rsidRPr="00FF7331">
        <w:rPr>
          <w:sz w:val="22"/>
          <w:szCs w:val="22"/>
        </w:rPr>
        <w:t>Utworzenie pełnej responsywności strony www, w taki sposób, aby automatycznie dostosowywał się do urządzenia, w tym telefonu, tabletu i monitora komputera.</w:t>
      </w:r>
    </w:p>
    <w:p w14:paraId="00C33FA7" w14:textId="7A1B1591" w:rsidR="00165FC9" w:rsidRPr="00FF7331" w:rsidRDefault="006E7B09" w:rsidP="00165FC9">
      <w:pPr>
        <w:spacing w:line="360" w:lineRule="auto"/>
        <w:rPr>
          <w:sz w:val="22"/>
          <w:szCs w:val="22"/>
        </w:rPr>
      </w:pPr>
      <w:r w:rsidRPr="00FF7331">
        <w:rPr>
          <w:sz w:val="22"/>
          <w:szCs w:val="22"/>
        </w:rPr>
        <w:t>-</w:t>
      </w:r>
      <w:r w:rsidR="00165FC9" w:rsidRPr="00FF7331">
        <w:rPr>
          <w:sz w:val="22"/>
          <w:szCs w:val="22"/>
        </w:rPr>
        <w:t xml:space="preserve">Strona musi być oparta o certyfikat SSL, zapewniający bezpieczeństwo korzystania poprzez odpowiedni standard szyfrowania danych. </w:t>
      </w:r>
    </w:p>
    <w:p w14:paraId="5D6D98B9" w14:textId="25CA6B2D" w:rsidR="00165FC9" w:rsidRPr="00FF7331" w:rsidRDefault="006E7B09" w:rsidP="00165FC9">
      <w:pPr>
        <w:spacing w:line="360" w:lineRule="auto"/>
        <w:rPr>
          <w:sz w:val="22"/>
          <w:szCs w:val="22"/>
        </w:rPr>
      </w:pPr>
      <w:r w:rsidRPr="00FF7331">
        <w:rPr>
          <w:sz w:val="22"/>
          <w:szCs w:val="22"/>
        </w:rPr>
        <w:t>-</w:t>
      </w:r>
      <w:r w:rsidR="00165FC9" w:rsidRPr="00FF7331">
        <w:rPr>
          <w:sz w:val="22"/>
          <w:szCs w:val="22"/>
        </w:rPr>
        <w:t>Przygotowanie nowej, szaty graficznej.</w:t>
      </w:r>
    </w:p>
    <w:p w14:paraId="5088CDBE" w14:textId="5AC8E85B" w:rsidR="00165FC9" w:rsidRPr="00FF7331" w:rsidRDefault="006E7B09" w:rsidP="00165FC9">
      <w:pPr>
        <w:spacing w:line="360" w:lineRule="auto"/>
        <w:rPr>
          <w:sz w:val="22"/>
          <w:szCs w:val="22"/>
        </w:rPr>
      </w:pPr>
      <w:r w:rsidRPr="00FF7331">
        <w:rPr>
          <w:sz w:val="22"/>
          <w:szCs w:val="22"/>
        </w:rPr>
        <w:t>-</w:t>
      </w:r>
      <w:r w:rsidR="00165FC9" w:rsidRPr="00FF7331">
        <w:rPr>
          <w:sz w:val="22"/>
          <w:szCs w:val="22"/>
        </w:rPr>
        <w:t>Zaprojektowanie architektury strony (podstrony).</w:t>
      </w:r>
    </w:p>
    <w:p w14:paraId="2B49E3D7" w14:textId="6886E052" w:rsidR="00165FC9" w:rsidRPr="00FF7331" w:rsidRDefault="006E7B09" w:rsidP="00165FC9">
      <w:pPr>
        <w:spacing w:line="360" w:lineRule="auto"/>
        <w:rPr>
          <w:sz w:val="22"/>
          <w:szCs w:val="22"/>
        </w:rPr>
      </w:pPr>
      <w:r w:rsidRPr="00FF7331">
        <w:rPr>
          <w:sz w:val="22"/>
          <w:szCs w:val="22"/>
        </w:rPr>
        <w:t>-</w:t>
      </w:r>
      <w:r w:rsidR="00165FC9" w:rsidRPr="00FF7331">
        <w:rPr>
          <w:sz w:val="22"/>
          <w:szCs w:val="22"/>
        </w:rPr>
        <w:t>Dobór i dostosowanie zdjęć i materiałów.</w:t>
      </w:r>
    </w:p>
    <w:p w14:paraId="4CB68593" w14:textId="19588DE5" w:rsidR="00165FC9" w:rsidRPr="00FF7331" w:rsidRDefault="006E7B09" w:rsidP="00165FC9">
      <w:pPr>
        <w:spacing w:line="360" w:lineRule="auto"/>
        <w:rPr>
          <w:sz w:val="22"/>
          <w:szCs w:val="22"/>
        </w:rPr>
      </w:pPr>
      <w:r w:rsidRPr="00FF7331">
        <w:rPr>
          <w:sz w:val="22"/>
          <w:szCs w:val="22"/>
        </w:rPr>
        <w:t>-</w:t>
      </w:r>
      <w:r w:rsidR="00165FC9" w:rsidRPr="00FF7331">
        <w:rPr>
          <w:sz w:val="22"/>
          <w:szCs w:val="22"/>
        </w:rPr>
        <w:t>Instalacja wtyczek i dodatków w systemie.</w:t>
      </w:r>
    </w:p>
    <w:p w14:paraId="112F2369" w14:textId="75485771" w:rsidR="00165FC9" w:rsidRPr="00FF7331" w:rsidRDefault="006E7B09" w:rsidP="00165FC9">
      <w:pPr>
        <w:spacing w:line="360" w:lineRule="auto"/>
        <w:rPr>
          <w:sz w:val="22"/>
          <w:szCs w:val="22"/>
        </w:rPr>
      </w:pPr>
      <w:r w:rsidRPr="00FF7331">
        <w:rPr>
          <w:sz w:val="22"/>
          <w:szCs w:val="22"/>
        </w:rPr>
        <w:t>-</w:t>
      </w:r>
      <w:r w:rsidR="00165FC9" w:rsidRPr="00FF7331">
        <w:rPr>
          <w:sz w:val="22"/>
          <w:szCs w:val="22"/>
        </w:rPr>
        <w:t>Uzupełnienie treści strony.</w:t>
      </w:r>
    </w:p>
    <w:p w14:paraId="32F1E2A9" w14:textId="18B4AC96" w:rsidR="004B59D3" w:rsidRPr="004B59D3" w:rsidRDefault="00FF7331" w:rsidP="00FF7331">
      <w:pPr>
        <w:spacing w:after="160" w:line="259" w:lineRule="auto"/>
      </w:pPr>
      <w:r>
        <w:br w:type="page"/>
      </w:r>
    </w:p>
    <w:p w14:paraId="797BA383" w14:textId="59F2370D" w:rsidR="00091443" w:rsidRPr="00FF7331" w:rsidRDefault="009D7E06" w:rsidP="00355193">
      <w:pPr>
        <w:pStyle w:val="Nagwek2"/>
        <w:ind w:left="0" w:firstLine="0"/>
        <w:jc w:val="both"/>
        <w:rPr>
          <w:rFonts w:ascii="Times New Roman" w:hAnsi="Times New Roman" w:cs="Times New Roman"/>
          <w:sz w:val="28"/>
          <w:szCs w:val="28"/>
        </w:rPr>
      </w:pPr>
      <w:r w:rsidRPr="00FF7331">
        <w:rPr>
          <w:rFonts w:ascii="Times New Roman" w:hAnsi="Times New Roman" w:cs="Times New Roman"/>
          <w:sz w:val="28"/>
          <w:szCs w:val="28"/>
        </w:rPr>
        <w:t>Zadanie 4 – Modernizacja infrastruktury IT w Gminie Rzezawa jako fundament</w:t>
      </w:r>
      <w:r w:rsidR="00355193" w:rsidRPr="00FF7331">
        <w:rPr>
          <w:rFonts w:ascii="Times New Roman" w:hAnsi="Times New Roman" w:cs="Times New Roman"/>
          <w:sz w:val="28"/>
          <w:szCs w:val="28"/>
        </w:rPr>
        <w:t xml:space="preserve"> </w:t>
      </w:r>
      <w:r w:rsidRPr="00FF7331">
        <w:rPr>
          <w:rFonts w:ascii="Times New Roman" w:hAnsi="Times New Roman" w:cs="Times New Roman"/>
          <w:sz w:val="28"/>
          <w:szCs w:val="28"/>
        </w:rPr>
        <w:t>nowopowstałych e-Usług i systemów.</w:t>
      </w:r>
    </w:p>
    <w:p w14:paraId="337C4B75" w14:textId="4267A3AA" w:rsidR="002F282D" w:rsidRDefault="002F282D" w:rsidP="002F282D"/>
    <w:p w14:paraId="2E0549C8" w14:textId="2C31FB2E" w:rsidR="002F282D" w:rsidRPr="00355193" w:rsidRDefault="002F282D" w:rsidP="002F282D">
      <w:pPr>
        <w:spacing w:after="160" w:line="259" w:lineRule="auto"/>
        <w:rPr>
          <w:rFonts w:eastAsiaTheme="minorHAnsi"/>
          <w:b/>
          <w:bCs/>
          <w:sz w:val="24"/>
          <w:szCs w:val="24"/>
          <w:lang w:eastAsia="en-US"/>
        </w:rPr>
      </w:pPr>
      <w:r w:rsidRPr="00355193">
        <w:rPr>
          <w:rFonts w:eastAsiaTheme="minorHAnsi"/>
          <w:b/>
          <w:bCs/>
          <w:sz w:val="24"/>
          <w:szCs w:val="24"/>
          <w:lang w:eastAsia="en-US"/>
        </w:rPr>
        <w:t>Serwer</w:t>
      </w:r>
      <w:r w:rsidR="00F440DB">
        <w:rPr>
          <w:rFonts w:eastAsiaTheme="minorHAnsi"/>
          <w:b/>
          <w:bCs/>
          <w:sz w:val="24"/>
          <w:szCs w:val="24"/>
          <w:lang w:eastAsia="en-US"/>
        </w:rPr>
        <w:t xml:space="preserve"> -</w:t>
      </w:r>
      <w:r w:rsidRPr="00355193">
        <w:rPr>
          <w:rFonts w:eastAsiaTheme="minorHAnsi"/>
          <w:b/>
          <w:bCs/>
          <w:sz w:val="24"/>
          <w:szCs w:val="24"/>
          <w:lang w:eastAsia="en-US"/>
        </w:rPr>
        <w:t xml:space="preserve"> 1 szt.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6804"/>
      </w:tblGrid>
      <w:tr w:rsidR="002A2468" w:rsidRPr="002F282D" w14:paraId="79DA90AC" w14:textId="77777777" w:rsidTr="00064888">
        <w:trPr>
          <w:trHeight w:val="546"/>
        </w:trPr>
        <w:tc>
          <w:tcPr>
            <w:tcW w:w="2405" w:type="dxa"/>
            <w:shd w:val="clear" w:color="auto" w:fill="D0CECE" w:themeFill="background2" w:themeFillShade="E6"/>
          </w:tcPr>
          <w:p w14:paraId="50002D32" w14:textId="77777777" w:rsidR="002A2468" w:rsidRPr="00064888" w:rsidRDefault="002A2468" w:rsidP="002F282D">
            <w:pPr>
              <w:spacing w:after="160" w:line="259" w:lineRule="auto"/>
              <w:jc w:val="center"/>
              <w:rPr>
                <w:rFonts w:asciiTheme="minorHAnsi" w:eastAsiaTheme="minorHAnsi" w:hAnsiTheme="minorHAnsi" w:cstheme="minorHAnsi"/>
                <w:b/>
                <w:lang w:eastAsia="en-US"/>
              </w:rPr>
            </w:pPr>
            <w:r w:rsidRPr="00064888">
              <w:rPr>
                <w:rFonts w:asciiTheme="minorHAnsi" w:eastAsiaTheme="minorHAnsi" w:hAnsiTheme="minorHAnsi" w:cstheme="minorHAnsi"/>
                <w:b/>
                <w:lang w:eastAsia="en-US"/>
              </w:rPr>
              <w:t>Parametr lub warunek</w:t>
            </w:r>
          </w:p>
        </w:tc>
        <w:tc>
          <w:tcPr>
            <w:tcW w:w="6804" w:type="dxa"/>
            <w:shd w:val="clear" w:color="auto" w:fill="D0CECE" w:themeFill="background2" w:themeFillShade="E6"/>
          </w:tcPr>
          <w:p w14:paraId="31D2AA43" w14:textId="77777777" w:rsidR="002A2468" w:rsidRPr="00064888" w:rsidRDefault="002A2468" w:rsidP="002F282D">
            <w:pPr>
              <w:spacing w:after="160" w:line="259" w:lineRule="auto"/>
              <w:jc w:val="center"/>
              <w:rPr>
                <w:rFonts w:asciiTheme="minorHAnsi" w:eastAsiaTheme="minorHAnsi" w:hAnsiTheme="minorHAnsi" w:cstheme="minorHAnsi"/>
                <w:b/>
                <w:lang w:eastAsia="en-US"/>
              </w:rPr>
            </w:pPr>
            <w:r w:rsidRPr="00064888">
              <w:rPr>
                <w:rFonts w:asciiTheme="minorHAnsi" w:eastAsiaTheme="minorHAnsi" w:hAnsiTheme="minorHAnsi" w:cstheme="minorHAnsi"/>
                <w:b/>
                <w:lang w:eastAsia="en-US"/>
              </w:rPr>
              <w:t>Minimalne wymagania</w:t>
            </w:r>
          </w:p>
        </w:tc>
      </w:tr>
      <w:tr w:rsidR="002A2468" w:rsidRPr="002F282D" w14:paraId="38BCE3B8" w14:textId="77777777" w:rsidTr="005960A9">
        <w:trPr>
          <w:trHeight w:val="658"/>
        </w:trPr>
        <w:tc>
          <w:tcPr>
            <w:tcW w:w="2405" w:type="dxa"/>
          </w:tcPr>
          <w:p w14:paraId="30924672"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Obudowa</w:t>
            </w:r>
          </w:p>
        </w:tc>
        <w:tc>
          <w:tcPr>
            <w:tcW w:w="6804" w:type="dxa"/>
          </w:tcPr>
          <w:p w14:paraId="76A5602C"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-Typu Rack, wysokość maksimum 1U;</w:t>
            </w:r>
          </w:p>
          <w:p w14:paraId="4167733E"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-Dostarczona wraz z szynami umożliwiającymi pełne wysunięcie serwera z szafy rack;</w:t>
            </w:r>
          </w:p>
        </w:tc>
      </w:tr>
      <w:tr w:rsidR="002A2468" w:rsidRPr="002F282D" w14:paraId="1C4800AC" w14:textId="77777777" w:rsidTr="005960A9">
        <w:trPr>
          <w:trHeight w:val="956"/>
        </w:trPr>
        <w:tc>
          <w:tcPr>
            <w:tcW w:w="2405" w:type="dxa"/>
          </w:tcPr>
          <w:p w14:paraId="5741D10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Płyta główna</w:t>
            </w:r>
          </w:p>
        </w:tc>
        <w:tc>
          <w:tcPr>
            <w:tcW w:w="6804" w:type="dxa"/>
          </w:tcPr>
          <w:p w14:paraId="12FD87BD"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-Dwuprocesorowa, wyprodukowana i zaprojektowana przez producenta serwera, możliwość instalacji procesorów dwunastordzeniowych;</w:t>
            </w:r>
          </w:p>
          <w:p w14:paraId="234D10FD"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xml:space="preserve">-wyposażona w minimum 24 gniazda pamięci RAM DDR4, </w:t>
            </w:r>
          </w:p>
          <w:p w14:paraId="5E917DA5"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-Oferowany model serwera musi obsługiwać pamięć nieulotną instalowaną w gniazdach pamięci RAM o pojemności sumarycznej minimum 1000GB (przez pamięć nieulotną rozumie się moduły pamięci zachowujące swój stan np. w przypadku nagłej awarii zasilania, nie dopuszcza się podtrzymania bateryjnego stanu pamięci)</w:t>
            </w:r>
          </w:p>
          <w:p w14:paraId="0E8E0494"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-Minimum 3 złącza PCI Express generacji 3 o prędkości x16 (nie wliczając ewentualnego złącza dedykowanego dla kontrolera RAID;</w:t>
            </w:r>
          </w:p>
          <w:p w14:paraId="795248E0"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xml:space="preserve">-Minimum 2 sloty dla dysków M.2 na płycie głównej (lub dedykowanej karcie PCI Express) nie zajmujące klatek dla dysków hot-plug; </w:t>
            </w:r>
          </w:p>
          <w:p w14:paraId="64C2B288" w14:textId="77777777" w:rsidR="002A2468" w:rsidRPr="005960A9" w:rsidRDefault="002A2468" w:rsidP="002F282D">
            <w:pPr>
              <w:snapToGrid w:val="0"/>
              <w:spacing w:after="160" w:line="259" w:lineRule="auto"/>
              <w:jc w:val="both"/>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zainstalowane 2 dyski M.2 SSD SATA o pojemności min. 240GB przeznaczona dla wirtualizatora z możliwością skonfigurowania RAID1</w:t>
            </w:r>
          </w:p>
        </w:tc>
      </w:tr>
      <w:tr w:rsidR="002A2468" w:rsidRPr="002F282D" w14:paraId="4D96B92F" w14:textId="77777777" w:rsidTr="005960A9">
        <w:tc>
          <w:tcPr>
            <w:tcW w:w="2405" w:type="dxa"/>
          </w:tcPr>
          <w:p w14:paraId="0C337253"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Procesory</w:t>
            </w:r>
          </w:p>
        </w:tc>
        <w:tc>
          <w:tcPr>
            <w:tcW w:w="6804" w:type="dxa"/>
          </w:tcPr>
          <w:p w14:paraId="2CB5980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color w:val="000000" w:themeColor="text1"/>
                <w:lang w:eastAsia="en-US"/>
              </w:rPr>
              <w:t>-</w:t>
            </w:r>
            <w:r w:rsidRPr="005960A9">
              <w:rPr>
                <w:rFonts w:asciiTheme="minorHAnsi" w:eastAsiaTheme="minorHAnsi" w:hAnsiTheme="minorHAnsi" w:cstheme="minorHAnsi"/>
                <w:lang w:eastAsia="en-US"/>
              </w:rPr>
              <w:t xml:space="preserve"> </w:t>
            </w:r>
            <w:r w:rsidRPr="005960A9">
              <w:rPr>
                <w:rFonts w:asciiTheme="minorHAnsi" w:eastAsiaTheme="minorHAnsi" w:hAnsiTheme="minorHAnsi" w:cstheme="minorHAnsi"/>
                <w:color w:val="000000" w:themeColor="text1"/>
                <w:lang w:eastAsia="en-US"/>
              </w:rPr>
              <w:t xml:space="preserve">Zainstalowane dwa procesory 8-rdzeniowe w architekturze x86 osiągające wynik w testach wydajności SPECrate2017_int_base </w:t>
            </w:r>
            <w:r w:rsidRPr="005960A9">
              <w:rPr>
                <w:rFonts w:asciiTheme="minorHAnsi" w:eastAsiaTheme="minorHAnsi" w:hAnsiTheme="minorHAnsi" w:cstheme="minorHAnsi"/>
                <w:lang w:eastAsia="en-US"/>
              </w:rPr>
              <w:t xml:space="preserve">min. </w:t>
            </w:r>
            <w:r w:rsidRPr="005960A9">
              <w:rPr>
                <w:rFonts w:asciiTheme="minorHAnsi" w:eastAsiaTheme="minorHAnsi" w:hAnsiTheme="minorHAnsi" w:cstheme="minorHAnsi"/>
                <w:b/>
                <w:bCs/>
                <w:lang w:eastAsia="en-US"/>
              </w:rPr>
              <w:t>82,5 pkt</w:t>
            </w:r>
            <w:r w:rsidRPr="005960A9">
              <w:rPr>
                <w:rFonts w:asciiTheme="minorHAnsi" w:eastAsiaTheme="minorHAnsi" w:hAnsiTheme="minorHAnsi" w:cstheme="minorHAnsi"/>
                <w:lang w:eastAsia="en-US"/>
              </w:rPr>
              <w:t xml:space="preserve">  </w:t>
            </w:r>
            <w:r w:rsidRPr="005960A9">
              <w:rPr>
                <w:rFonts w:asciiTheme="minorHAnsi" w:eastAsiaTheme="minorHAnsi" w:hAnsiTheme="minorHAnsi" w:cstheme="minorHAnsi"/>
                <w:color w:val="000000" w:themeColor="text1"/>
                <w:lang w:eastAsia="en-US"/>
              </w:rPr>
              <w:t>dla modelu serwera, który jest oferowany w postępowaniu przez oferenta. Wymagamy aby był załączony PDF ze strony spec.org i poświadczony przez producenta serwera oferowanego w postępowaniu maszyny dwuprocesorowej producenta zaoferowanego serwera;</w:t>
            </w:r>
          </w:p>
        </w:tc>
      </w:tr>
      <w:tr w:rsidR="002A2468" w:rsidRPr="002F282D" w14:paraId="668C5EEC" w14:textId="77777777" w:rsidTr="005960A9">
        <w:trPr>
          <w:trHeight w:val="1290"/>
        </w:trPr>
        <w:tc>
          <w:tcPr>
            <w:tcW w:w="2405" w:type="dxa"/>
          </w:tcPr>
          <w:p w14:paraId="1E8153EE"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Pamięć RAM</w:t>
            </w:r>
          </w:p>
        </w:tc>
        <w:tc>
          <w:tcPr>
            <w:tcW w:w="6804" w:type="dxa"/>
          </w:tcPr>
          <w:p w14:paraId="627DA66E" w14:textId="77777777" w:rsidR="002A2468" w:rsidRPr="005960A9" w:rsidRDefault="002A2468" w:rsidP="002F282D">
            <w:pPr>
              <w:spacing w:after="160" w:line="259" w:lineRule="auto"/>
              <w:rPr>
                <w:rFonts w:asciiTheme="minorHAnsi" w:eastAsiaTheme="minorHAnsi" w:hAnsiTheme="minorHAnsi" w:cstheme="minorHAnsi"/>
                <w:color w:val="000000" w:themeColor="text1"/>
                <w:lang w:eastAsia="en-US"/>
              </w:rPr>
            </w:pPr>
            <w:r w:rsidRPr="005960A9">
              <w:rPr>
                <w:rFonts w:asciiTheme="minorHAnsi" w:eastAsiaTheme="minorHAnsi" w:hAnsiTheme="minorHAnsi" w:cstheme="minorHAnsi"/>
                <w:lang w:eastAsia="en-US"/>
              </w:rPr>
              <w:t>-</w:t>
            </w:r>
            <w:r w:rsidRPr="005960A9">
              <w:rPr>
                <w:rFonts w:asciiTheme="minorHAnsi" w:eastAsiaTheme="minorHAnsi" w:hAnsiTheme="minorHAnsi" w:cstheme="minorHAnsi"/>
                <w:color w:val="000000" w:themeColor="text1"/>
                <w:lang w:eastAsia="en-US"/>
              </w:rPr>
              <w:t>Zainstalowane 256 GB pamięci RAM typu DDR4 Registered, 2933Mhz w kościach o pojemności 32GB;</w:t>
            </w:r>
          </w:p>
          <w:p w14:paraId="0966A30E"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-Wsparcie dla technologii zabezpieczania pamięci Advanced ECC, Memory Scrubbing, SDDC;</w:t>
            </w:r>
          </w:p>
          <w:p w14:paraId="418A0270"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-Wsparcie dla konfiguracji pamięci w trybie „Rank Sparing”</w:t>
            </w:r>
          </w:p>
        </w:tc>
      </w:tr>
      <w:tr w:rsidR="002A2468" w:rsidRPr="002F282D" w14:paraId="18CB1EFF" w14:textId="77777777" w:rsidTr="005960A9">
        <w:trPr>
          <w:trHeight w:val="700"/>
        </w:trPr>
        <w:tc>
          <w:tcPr>
            <w:tcW w:w="2405" w:type="dxa"/>
          </w:tcPr>
          <w:p w14:paraId="6EDF1A5E"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Kontrolery dyskowe, I/O</w:t>
            </w:r>
          </w:p>
        </w:tc>
        <w:tc>
          <w:tcPr>
            <w:tcW w:w="6804" w:type="dxa"/>
          </w:tcPr>
          <w:p w14:paraId="000388B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-Wbudowany kontroler SATA RAID 0,1;</w:t>
            </w:r>
          </w:p>
          <w:p w14:paraId="22A115B9" w14:textId="77777777" w:rsidR="002A2468" w:rsidRPr="005960A9" w:rsidRDefault="002A2468" w:rsidP="002F282D">
            <w:pPr>
              <w:spacing w:after="160" w:line="259" w:lineRule="auto"/>
              <w:rPr>
                <w:rFonts w:asciiTheme="minorHAnsi" w:eastAsiaTheme="minorHAnsi" w:hAnsiTheme="minorHAnsi" w:cstheme="minorHAnsi"/>
                <w:lang w:eastAsia="en-US"/>
              </w:rPr>
            </w:pPr>
          </w:p>
        </w:tc>
      </w:tr>
      <w:tr w:rsidR="002A2468" w:rsidRPr="002F282D" w14:paraId="7DAAEFED" w14:textId="77777777" w:rsidTr="005960A9">
        <w:trPr>
          <w:trHeight w:val="740"/>
        </w:trPr>
        <w:tc>
          <w:tcPr>
            <w:tcW w:w="2405" w:type="dxa"/>
          </w:tcPr>
          <w:p w14:paraId="5A89632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Dyski twarde</w:t>
            </w:r>
          </w:p>
        </w:tc>
        <w:tc>
          <w:tcPr>
            <w:tcW w:w="6804" w:type="dxa"/>
          </w:tcPr>
          <w:p w14:paraId="63ADE7B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-Brak dysków twardych;</w:t>
            </w:r>
          </w:p>
          <w:p w14:paraId="219F772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-Minimum 8 wnęk dla dysków twardych Hotplug 2,5;</w:t>
            </w:r>
          </w:p>
        </w:tc>
      </w:tr>
      <w:tr w:rsidR="002A2468" w:rsidRPr="002F282D" w14:paraId="5EE35969" w14:textId="77777777" w:rsidTr="005960A9">
        <w:trPr>
          <w:trHeight w:val="435"/>
        </w:trPr>
        <w:tc>
          <w:tcPr>
            <w:tcW w:w="2405" w:type="dxa"/>
          </w:tcPr>
          <w:p w14:paraId="5D3B3F41"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Inne napędy zintegrowane</w:t>
            </w:r>
          </w:p>
        </w:tc>
        <w:tc>
          <w:tcPr>
            <w:tcW w:w="6804" w:type="dxa"/>
          </w:tcPr>
          <w:p w14:paraId="44F6846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Zainstalowany napęd wewnętrzny DVD-RW;</w:t>
            </w:r>
          </w:p>
          <w:p w14:paraId="4042D49D" w14:textId="77777777" w:rsidR="002A2468" w:rsidRPr="005960A9" w:rsidRDefault="002A2468" w:rsidP="002F282D">
            <w:pPr>
              <w:spacing w:after="160" w:line="259" w:lineRule="auto"/>
              <w:rPr>
                <w:rFonts w:asciiTheme="minorHAnsi" w:eastAsiaTheme="minorHAnsi" w:hAnsiTheme="minorHAnsi" w:cstheme="minorHAnsi"/>
                <w:lang w:eastAsia="en-US"/>
              </w:rPr>
            </w:pPr>
          </w:p>
        </w:tc>
      </w:tr>
      <w:tr w:rsidR="002A2468" w:rsidRPr="002F282D" w14:paraId="793D7460" w14:textId="77777777" w:rsidTr="005960A9">
        <w:trPr>
          <w:trHeight w:val="735"/>
        </w:trPr>
        <w:tc>
          <w:tcPr>
            <w:tcW w:w="2405" w:type="dxa"/>
          </w:tcPr>
          <w:p w14:paraId="72E2D779"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Kontrolery LAN</w:t>
            </w:r>
          </w:p>
        </w:tc>
        <w:tc>
          <w:tcPr>
            <w:tcW w:w="6804" w:type="dxa"/>
          </w:tcPr>
          <w:p w14:paraId="037144F5" w14:textId="77777777" w:rsidR="002A2468" w:rsidRPr="005960A9" w:rsidRDefault="002A2468" w:rsidP="002F282D">
            <w:pPr>
              <w:spacing w:after="160" w:line="259" w:lineRule="auto"/>
              <w:rPr>
                <w:rFonts w:asciiTheme="minorHAnsi" w:eastAsiaTheme="minorHAnsi" w:hAnsiTheme="minorHAnsi" w:cstheme="minorHAnsi"/>
                <w:color w:val="000000" w:themeColor="text1"/>
                <w:lang w:eastAsia="en-US"/>
              </w:rPr>
            </w:pPr>
            <w:r w:rsidRPr="005960A9">
              <w:rPr>
                <w:rFonts w:asciiTheme="minorHAnsi" w:eastAsiaTheme="minorHAnsi" w:hAnsiTheme="minorHAnsi" w:cstheme="minorHAnsi"/>
                <w:color w:val="000000" w:themeColor="text1"/>
                <w:lang w:eastAsia="en-US"/>
              </w:rPr>
              <w:t>-Jedna dwuportowa karta 2x1Gbit/s ze wsparciem iSCSI, niezajmująca slotu PCI Express;</w:t>
            </w:r>
          </w:p>
          <w:p w14:paraId="2B6F1231" w14:textId="77777777" w:rsidR="002A2468" w:rsidRPr="005960A9" w:rsidRDefault="002A2468" w:rsidP="002F282D">
            <w:pPr>
              <w:spacing w:after="160" w:line="259" w:lineRule="auto"/>
              <w:rPr>
                <w:rFonts w:asciiTheme="minorHAnsi" w:eastAsiaTheme="minorHAnsi" w:hAnsiTheme="minorHAnsi" w:cstheme="minorHAnsi"/>
                <w:color w:val="000000" w:themeColor="text1"/>
                <w:lang w:eastAsia="en-US"/>
              </w:rPr>
            </w:pPr>
            <w:r w:rsidRPr="005960A9">
              <w:rPr>
                <w:rFonts w:asciiTheme="minorHAnsi" w:eastAsiaTheme="minorHAnsi" w:hAnsiTheme="minorHAnsi" w:cstheme="minorHAnsi"/>
                <w:color w:val="000000" w:themeColor="text1"/>
                <w:lang w:eastAsia="en-US"/>
              </w:rPr>
              <w:t>-Możliwość instalacji dodatkowej osobnej karty 4x1Gbit/s lub 2x 10Gbit/s RJ-45 lub  2x 10GBit/s SFP+ lub 4x10Gbit/s SFP+ , niezajmująca slotu PCI Express (dopuszcza się instalację w slocie PCI Express pod warunkiem dostarczenia serwera z większą niż wymagana ilości slotów PCI Express);</w:t>
            </w:r>
          </w:p>
          <w:p w14:paraId="5F19BB90" w14:textId="77777777" w:rsidR="002A2468" w:rsidRPr="005960A9" w:rsidRDefault="002A2468" w:rsidP="002F282D">
            <w:pPr>
              <w:spacing w:after="160" w:line="259" w:lineRule="auto"/>
              <w:rPr>
                <w:rFonts w:asciiTheme="minorHAnsi" w:eastAsiaTheme="minorHAnsi" w:hAnsiTheme="minorHAnsi" w:cstheme="minorHAnsi"/>
                <w:color w:val="000000" w:themeColor="text1"/>
                <w:lang w:eastAsia="en-US"/>
              </w:rPr>
            </w:pPr>
            <w:r w:rsidRPr="005960A9">
              <w:rPr>
                <w:rFonts w:asciiTheme="minorHAnsi" w:eastAsiaTheme="minorHAnsi" w:hAnsiTheme="minorHAnsi" w:cstheme="minorHAnsi"/>
                <w:color w:val="000000" w:themeColor="text1"/>
                <w:lang w:eastAsia="en-US"/>
              </w:rPr>
              <w:t>- Dodatkowo zainstalowana karta min. 2x1Gbit/s w slocie PCI Express;</w:t>
            </w:r>
          </w:p>
        </w:tc>
      </w:tr>
      <w:tr w:rsidR="002A2468" w:rsidRPr="002F282D" w14:paraId="0EEADB1C" w14:textId="77777777" w:rsidTr="005960A9">
        <w:trPr>
          <w:trHeight w:val="213"/>
        </w:trPr>
        <w:tc>
          <w:tcPr>
            <w:tcW w:w="2405" w:type="dxa"/>
          </w:tcPr>
          <w:p w14:paraId="2125B59A"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Kontrolery I/O FC/SAS/Inne</w:t>
            </w:r>
          </w:p>
        </w:tc>
        <w:tc>
          <w:tcPr>
            <w:tcW w:w="6804" w:type="dxa"/>
          </w:tcPr>
          <w:p w14:paraId="3EB4A43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xml:space="preserve">-Jedna dwuportowa karta HBA SAS 12Gb/s - złącza </w:t>
            </w:r>
            <w:r w:rsidRPr="005960A9">
              <w:rPr>
                <w:rFonts w:asciiTheme="minorHAnsi" w:eastAsiaTheme="minorHAnsi" w:hAnsiTheme="minorHAnsi" w:cstheme="minorHAnsi"/>
                <w:shd w:val="clear" w:color="auto" w:fill="FFFFFF"/>
                <w:lang w:eastAsia="en-US"/>
              </w:rPr>
              <w:t>SFF8644 (Mini-SAS HD)</w:t>
            </w:r>
          </w:p>
          <w:p w14:paraId="330CD8ED"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Należy dostarczyć 2 szt. kabli SAS (</w:t>
            </w:r>
            <w:r w:rsidRPr="005960A9">
              <w:rPr>
                <w:rFonts w:asciiTheme="minorHAnsi" w:eastAsiaTheme="minorHAnsi" w:hAnsiTheme="minorHAnsi" w:cstheme="minorHAnsi"/>
                <w:shd w:val="clear" w:color="auto" w:fill="FFFFFF"/>
                <w:lang w:eastAsia="en-US"/>
              </w:rPr>
              <w:t>Mini SAS HD) o długości min. 1m</w:t>
            </w:r>
          </w:p>
        </w:tc>
      </w:tr>
      <w:tr w:rsidR="002A2468" w:rsidRPr="002F282D" w14:paraId="7C5B77B9" w14:textId="77777777" w:rsidTr="005960A9">
        <w:trPr>
          <w:trHeight w:val="420"/>
        </w:trPr>
        <w:tc>
          <w:tcPr>
            <w:tcW w:w="2405" w:type="dxa"/>
          </w:tcPr>
          <w:p w14:paraId="733340C4"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Porty</w:t>
            </w:r>
          </w:p>
        </w:tc>
        <w:tc>
          <w:tcPr>
            <w:tcW w:w="6804" w:type="dxa"/>
          </w:tcPr>
          <w:p w14:paraId="1048874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-zintegrowana karta graficzna ze złączem VGA;</w:t>
            </w:r>
          </w:p>
          <w:p w14:paraId="497A942C"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-2x USB 3.0 dostępne na froncie obudowy</w:t>
            </w:r>
          </w:p>
          <w:p w14:paraId="7E932C9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-2x USB 3.0 dostępne z tyłu serwera</w:t>
            </w:r>
          </w:p>
          <w:p w14:paraId="6F23213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-1x USB 3.0 wewnątrz serwera</w:t>
            </w:r>
          </w:p>
          <w:p w14:paraId="31BEB611"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Ilość dostępnych złącz VGA i USB nie może być osiągnięta poprzez stosowanie zewnętrznych przejściówek, rozgałęziaczy czy dodatkowych kart rozszerzeń zajmujących jakikolwiek slot PCI Express serwera;</w:t>
            </w:r>
          </w:p>
        </w:tc>
      </w:tr>
      <w:tr w:rsidR="002A2468" w:rsidRPr="002F282D" w14:paraId="16DBA034" w14:textId="77777777" w:rsidTr="005960A9">
        <w:tc>
          <w:tcPr>
            <w:tcW w:w="2405" w:type="dxa"/>
          </w:tcPr>
          <w:p w14:paraId="7806521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Zasilanie, chłodzenie</w:t>
            </w:r>
          </w:p>
        </w:tc>
        <w:tc>
          <w:tcPr>
            <w:tcW w:w="6804" w:type="dxa"/>
          </w:tcPr>
          <w:p w14:paraId="25884E2B"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-Redundantne zasilacze hotplug o mocy maksimum 450W, o sprawności 94% (tzw klasa Platinum)</w:t>
            </w:r>
          </w:p>
          <w:p w14:paraId="792B8D60"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 xml:space="preserve">-Redundantne wentylatory hotplug; </w:t>
            </w:r>
          </w:p>
        </w:tc>
      </w:tr>
      <w:tr w:rsidR="002A2468" w:rsidRPr="002F282D" w14:paraId="0178EDD4" w14:textId="77777777" w:rsidTr="005960A9">
        <w:trPr>
          <w:trHeight w:val="2400"/>
        </w:trPr>
        <w:tc>
          <w:tcPr>
            <w:tcW w:w="2405" w:type="dxa"/>
          </w:tcPr>
          <w:p w14:paraId="728F5C4D"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Zarządzanie</w:t>
            </w:r>
          </w:p>
        </w:tc>
        <w:tc>
          <w:tcPr>
            <w:tcW w:w="6804" w:type="dxa"/>
          </w:tcPr>
          <w:p w14:paraId="00D4F6EE" w14:textId="77777777" w:rsidR="002A2468" w:rsidRPr="005960A9" w:rsidRDefault="002A2468" w:rsidP="002F282D">
            <w:pPr>
              <w:widowControl w:val="0"/>
              <w:autoSpaceDE w:val="0"/>
              <w:autoSpaceDN w:val="0"/>
              <w:adjustRightInd w:val="0"/>
              <w:rPr>
                <w:rFonts w:asciiTheme="minorHAnsi" w:hAnsiTheme="minorHAnsi" w:cstheme="minorHAnsi"/>
              </w:rPr>
            </w:pPr>
            <w:r w:rsidRPr="005960A9">
              <w:rPr>
                <w:rFonts w:asciiTheme="minorHAnsi" w:hAnsiTheme="minorHAnsi" w:cstheme="minorHAnsi"/>
              </w:rPr>
              <w:t>Wbudowane diody informacyjne lub wyświetlacz informujące o stanie serwera (system przewidywania, rozpoznawania awarii) – co najmniej informacja o statusie pracy (poprawny/przewidywana usterka lub usterka) następujących komponentów: karty rozszerzeń zainstalowane w dowolnym slocie PCI Express, procesory CPU, pamięć RAM z dokładnością umożliwiającą jednoznaczną identyfikację uszkodzonego modułu pamięci RAM, wbudowany na płycie głównej nośnik pamięci M.2 SSD, status karty zrządzającej serwera, wentylatory, bateria podtrzymująca ustawienia BIOS/Płyty głównej, zasilacze - poprawność napięć elektrycznych płyty głównej w trybie włączonym (on) i oczekiwania (standby) serwera, Wymaga się aby system przewidywania/rozpoznawania awarii był niezależny i działał w przypadku odłączenia kabli zasilających serwera (podtrzymywany kondensatorowo lub bateryjnie w celu uruchomienia przy odłączonym zasilaniu sieciowym</w:t>
            </w:r>
          </w:p>
          <w:p w14:paraId="0511C3BC" w14:textId="77777777" w:rsidR="002A2468" w:rsidRPr="005960A9" w:rsidRDefault="002A2468" w:rsidP="002F282D">
            <w:pPr>
              <w:widowControl w:val="0"/>
              <w:autoSpaceDE w:val="0"/>
              <w:autoSpaceDN w:val="0"/>
              <w:adjustRightInd w:val="0"/>
              <w:rPr>
                <w:rFonts w:asciiTheme="minorHAnsi" w:hAnsiTheme="minorHAnsi" w:cstheme="minorHAnsi"/>
              </w:rPr>
            </w:pPr>
          </w:p>
          <w:p w14:paraId="158EAA6A" w14:textId="77777777" w:rsidR="002A2468" w:rsidRPr="005960A9" w:rsidRDefault="002A2468" w:rsidP="002F282D">
            <w:pPr>
              <w:widowControl w:val="0"/>
              <w:autoSpaceDE w:val="0"/>
              <w:autoSpaceDN w:val="0"/>
              <w:adjustRightInd w:val="0"/>
              <w:rPr>
                <w:rFonts w:asciiTheme="minorHAnsi" w:hAnsiTheme="minorHAnsi" w:cstheme="minorHAnsi"/>
              </w:rPr>
            </w:pPr>
            <w:r w:rsidRPr="005960A9">
              <w:rPr>
                <w:rFonts w:asciiTheme="minorHAnsi" w:hAnsiTheme="minorHAnsi" w:cstheme="minorHAnsi"/>
              </w:rPr>
              <w:t>-Zintegrowany z płytą główną serwera kontroler sprzętowy zdalnego zarządzania zgodny z IPMI 2.0 o funkcjonalnościach:</w:t>
            </w:r>
          </w:p>
          <w:p w14:paraId="1D2C5C71"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Niezależny od systemu operacyjnego, sprzętowy kontroler umożliwiający pełne zarządzanie, zdalny restart serwera;</w:t>
            </w:r>
          </w:p>
          <w:p w14:paraId="49E30A89"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color w:val="000000"/>
              </w:rPr>
              <w:t>Dedykowana karta LAN 1 Gb/s  (dedykowane złącze RJ-45 z tyłu obudowy) do komunikacji wyłącznie z kontrolerem zdalnego zarządzania z możliwością przeniesienia tej komunikacji na inną kartę sieciową współdzieloną z systemem operacyjnym;</w:t>
            </w:r>
          </w:p>
          <w:p w14:paraId="2618119F"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Dostęp poprzez przeglądarkę Web (także SSL, SSH)</w:t>
            </w:r>
          </w:p>
          <w:p w14:paraId="0468D12A"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Zarządzanie mocą i jej zużyciem oraz monitoring zużycia energii</w:t>
            </w:r>
          </w:p>
          <w:p w14:paraId="442CE7EA"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Zarządzanie alarmami (zdarzenia poprzez SNMP)</w:t>
            </w:r>
          </w:p>
          <w:p w14:paraId="09C9C391"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Możliwość przejęcia konsoli tekstowej</w:t>
            </w:r>
          </w:p>
          <w:p w14:paraId="1C605710"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Przekierowanie konsoli graficznej na poziomie sprzętowym oraz możliwość montowania zdalnych napędów i ich obrazów na poziomie sprzętowym (cyfrowy KVM)</w:t>
            </w:r>
          </w:p>
          <w:p w14:paraId="36F8BBEF"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rPr>
              <w:t xml:space="preserve">Karta zarządzająca musi sprzętowo wspierać wirtualizację warstwy sieciowej serwera, bez wykorzystania zewnętrznego hardware - wirtualizacja MAC i WWN na wybranych kartach zainstalowanych w serwerze (co najmniej wsparcie dla technologii kart 10Gbit/s Ethernet i kart FC 8Gbit/s oferowanych przez producenta serwera) </w:t>
            </w:r>
          </w:p>
          <w:p w14:paraId="7F4E7F5C" w14:textId="77777777" w:rsidR="002A2468" w:rsidRPr="005960A9" w:rsidRDefault="002A2468" w:rsidP="00705B86">
            <w:pPr>
              <w:numPr>
                <w:ilvl w:val="0"/>
                <w:numId w:val="32"/>
              </w:numPr>
              <w:autoSpaceDE w:val="0"/>
              <w:autoSpaceDN w:val="0"/>
              <w:adjustRightInd w:val="0"/>
              <w:spacing w:after="160" w:line="259" w:lineRule="auto"/>
              <w:rPr>
                <w:rFonts w:asciiTheme="minorHAnsi" w:hAnsiTheme="minorHAnsi" w:cstheme="minorHAnsi"/>
              </w:rPr>
            </w:pPr>
            <w:r w:rsidRPr="005960A9">
              <w:rPr>
                <w:rFonts w:asciiTheme="minorHAnsi" w:hAnsiTheme="minorHAnsi" w:cstheme="minorHAnsi"/>
                <w:color w:val="000000"/>
              </w:rPr>
              <w:t>Oprogramowanie zarządzające i diagnostyczne wyprodukowane przez producenta serwera umożliwiające konfigurację kontrolera RAID, instalację systemów operacyjnych, zdalne zarządzanie, diagnostykę i przewidywanie awarii w oparciu o informacje dostarczane w ramach zintegrowanego w serwerze systemu umożliwiającego monitoring systemu i środowiska (m.in. temperatura, dyski, zasilacze, płyta główna, procesory, pamięć operacyjna itd.).</w:t>
            </w:r>
          </w:p>
        </w:tc>
      </w:tr>
      <w:tr w:rsidR="002A2468" w:rsidRPr="002F282D" w14:paraId="4E54DF9D" w14:textId="77777777" w:rsidTr="005960A9">
        <w:trPr>
          <w:trHeight w:val="270"/>
        </w:trPr>
        <w:tc>
          <w:tcPr>
            <w:tcW w:w="2405" w:type="dxa"/>
          </w:tcPr>
          <w:p w14:paraId="5441F49F"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Wspierane OS</w:t>
            </w:r>
          </w:p>
        </w:tc>
        <w:tc>
          <w:tcPr>
            <w:tcW w:w="6804" w:type="dxa"/>
          </w:tcPr>
          <w:p w14:paraId="0152535E" w14:textId="77777777" w:rsidR="002A2468" w:rsidRPr="005960A9" w:rsidRDefault="002A2468" w:rsidP="002F282D">
            <w:pPr>
              <w:widowControl w:val="0"/>
              <w:autoSpaceDE w:val="0"/>
              <w:autoSpaceDN w:val="0"/>
              <w:adjustRightInd w:val="0"/>
              <w:rPr>
                <w:rFonts w:asciiTheme="minorHAnsi" w:hAnsiTheme="minorHAnsi" w:cstheme="minorHAnsi"/>
              </w:rPr>
            </w:pPr>
            <w:r w:rsidRPr="005960A9">
              <w:rPr>
                <w:rFonts w:asciiTheme="minorHAnsi" w:hAnsiTheme="minorHAnsi" w:cstheme="minorHAnsi"/>
              </w:rPr>
              <w:t>- Wraz z serwerem należy dostarczyć Windows 2019 Standard 16Core OEM;</w:t>
            </w:r>
          </w:p>
        </w:tc>
      </w:tr>
      <w:tr w:rsidR="002A2468" w:rsidRPr="002F282D" w14:paraId="29F99214" w14:textId="77777777" w:rsidTr="005960A9">
        <w:trPr>
          <w:trHeight w:val="419"/>
        </w:trPr>
        <w:tc>
          <w:tcPr>
            <w:tcW w:w="2405" w:type="dxa"/>
          </w:tcPr>
          <w:p w14:paraId="6B1BC0C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Gwarancja</w:t>
            </w:r>
          </w:p>
          <w:p w14:paraId="22BF9CEA" w14:textId="77777777" w:rsidR="002A2468" w:rsidRPr="005960A9" w:rsidRDefault="002A2468" w:rsidP="002F282D">
            <w:pPr>
              <w:spacing w:after="160" w:line="259" w:lineRule="auto"/>
              <w:rPr>
                <w:rFonts w:asciiTheme="minorHAnsi" w:eastAsiaTheme="minorHAnsi" w:hAnsiTheme="minorHAnsi" w:cstheme="minorHAnsi"/>
                <w:lang w:eastAsia="en-US"/>
              </w:rPr>
            </w:pPr>
          </w:p>
        </w:tc>
        <w:tc>
          <w:tcPr>
            <w:tcW w:w="6804" w:type="dxa"/>
          </w:tcPr>
          <w:p w14:paraId="2BF371FC" w14:textId="77777777" w:rsidR="002A2468" w:rsidRPr="005960A9" w:rsidRDefault="002A2468" w:rsidP="002F282D">
            <w:pPr>
              <w:widowControl w:val="0"/>
              <w:autoSpaceDE w:val="0"/>
              <w:autoSpaceDN w:val="0"/>
              <w:adjustRightInd w:val="0"/>
              <w:rPr>
                <w:rFonts w:asciiTheme="minorHAnsi" w:hAnsiTheme="minorHAnsi" w:cstheme="minorHAnsi"/>
              </w:rPr>
            </w:pPr>
            <w:r w:rsidRPr="00064888">
              <w:rPr>
                <w:rFonts w:asciiTheme="minorHAnsi" w:hAnsiTheme="minorHAnsi" w:cstheme="minorHAnsi"/>
              </w:rPr>
              <w:t>-5 lata gwarancji producenta serwera w trybie onsite z czasem reakcji w następnym dniu roboczym od zgłoszenia usterki;</w:t>
            </w:r>
          </w:p>
          <w:p w14:paraId="35689422"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-Dostępność części zamiennych przez 5 lat od momentu zakupu serwera;</w:t>
            </w:r>
          </w:p>
          <w:p w14:paraId="0807B00D"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-Wymagana jest bezpłatna dostępność poprawek i aktualizacji BIOS/Firmware/sterowników dożywotnio dla oferowanego serwera – jeżeli funkcjonalność ta wymaga dodatkowego serwisu lub licencji producenta serwera takowa licencja musi być uwzględniona w konfiguracji;</w:t>
            </w:r>
          </w:p>
        </w:tc>
      </w:tr>
      <w:tr w:rsidR="002A2468" w:rsidRPr="002F282D" w14:paraId="1A269ADC" w14:textId="77777777" w:rsidTr="00064888">
        <w:trPr>
          <w:trHeight w:val="836"/>
        </w:trPr>
        <w:tc>
          <w:tcPr>
            <w:tcW w:w="2405" w:type="dxa"/>
          </w:tcPr>
          <w:p w14:paraId="6C9B61EE"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Dokumentacja, inne</w:t>
            </w:r>
          </w:p>
        </w:tc>
        <w:tc>
          <w:tcPr>
            <w:tcW w:w="6804" w:type="dxa"/>
          </w:tcPr>
          <w:p w14:paraId="2008C772"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-Elementy, z których zbudowane są serwery muszą być produktami producenta tych serwerów lub być przez niego certyfikowane oraz całe muszą być objęte gwarancją producenta, o wymaganym w specyfikacji poziomie SLA (wymagane oświadczenie producenta serwera potwierdzające spełnienie wymagań dołączone do oferty).</w:t>
            </w:r>
          </w:p>
          <w:p w14:paraId="0BD82E1E"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-Serwer musi być fabrycznie nowy i pochodzić z oficjalnego kanału dystrybucyjnego w EU - Wymagane oświadczenie producenta serwera, że oferowany do przetargu sprzęt spełnia ten wymóg;</w:t>
            </w:r>
          </w:p>
          <w:p w14:paraId="7F6DF63B" w14:textId="77777777" w:rsidR="002A2468" w:rsidRPr="00F440DB" w:rsidRDefault="002A2468" w:rsidP="002F282D">
            <w:pPr>
              <w:spacing w:after="160" w:line="259" w:lineRule="auto"/>
              <w:rPr>
                <w:rFonts w:asciiTheme="minorHAnsi" w:eastAsiaTheme="minorHAnsi" w:hAnsiTheme="minorHAnsi" w:cstheme="minorHAnsi"/>
                <w:color w:val="FF0000"/>
                <w:lang w:eastAsia="en-US"/>
              </w:rPr>
            </w:pPr>
            <w:r w:rsidRPr="005960A9">
              <w:rPr>
                <w:rFonts w:asciiTheme="minorHAnsi" w:eastAsiaTheme="minorHAnsi" w:hAnsiTheme="minorHAnsi" w:cstheme="minorHAnsi"/>
                <w:lang w:eastAsia="en-US"/>
              </w:rPr>
              <w:t>-</w:t>
            </w:r>
            <w:r w:rsidRPr="00F440DB">
              <w:rPr>
                <w:rFonts w:asciiTheme="minorHAnsi" w:eastAsiaTheme="minorHAnsi" w:hAnsiTheme="minorHAnsi" w:cstheme="minorHAnsi"/>
                <w:color w:val="FF0000"/>
                <w:lang w:eastAsia="en-US"/>
              </w:rPr>
              <w:t>Oferent zobowiązany jest dostarczyć wraz z ofertą kartę produktową oferowanego serwera umożliwiającą weryfikację parametrów oferowanego sprzętu;</w:t>
            </w:r>
          </w:p>
          <w:p w14:paraId="388C449F" w14:textId="77777777" w:rsidR="002A2468" w:rsidRPr="005960A9" w:rsidRDefault="002A2468" w:rsidP="002F282D">
            <w:pPr>
              <w:spacing w:after="160" w:line="259" w:lineRule="auto"/>
              <w:rPr>
                <w:rFonts w:asciiTheme="minorHAnsi" w:eastAsiaTheme="minorHAnsi" w:hAnsiTheme="minorHAnsi" w:cstheme="minorHAnsi"/>
                <w:lang w:eastAsia="en-US"/>
              </w:rPr>
            </w:pPr>
            <w:r w:rsidRPr="00F440DB">
              <w:rPr>
                <w:rFonts w:asciiTheme="minorHAnsi" w:eastAsiaTheme="minorHAnsi" w:hAnsiTheme="minorHAnsi" w:cstheme="minorHAnsi"/>
                <w:lang w:eastAsia="en-US"/>
              </w:rPr>
              <w:t xml:space="preserve">-Ogólnopolska, telefoniczna infolinia/linia techniczna producenta serwera, (ogólnopolski numer </w:t>
            </w:r>
            <w:r w:rsidRPr="005960A9">
              <w:rPr>
                <w:rFonts w:asciiTheme="minorHAnsi" w:eastAsiaTheme="minorHAnsi" w:hAnsiTheme="minorHAnsi" w:cstheme="minorHAnsi"/>
                <w:lang w:eastAsia="en-US"/>
              </w:rPr>
              <w:t>o zredukowanej odpłatności 0-800/0-801, w ofercie należy podać nr telefonu) w czasie obowiązywania gwarancji na sprzęt i umożliwiająca po podaniu numeru seryjnego urządzenia weryfikację: konfiguracji sprzętowej serwera, w tym model i typ dysków twardych, procesora, ilość fabrycznie zainstalowanej pamięci operacyjnej, czasu obowiązywania i typ udzielonej gwarancji;</w:t>
            </w:r>
          </w:p>
          <w:p w14:paraId="78316618" w14:textId="77777777" w:rsidR="002A2468" w:rsidRPr="005960A9" w:rsidRDefault="002A2468" w:rsidP="002F282D">
            <w:pPr>
              <w:spacing w:after="160" w:line="259" w:lineRule="auto"/>
              <w:rPr>
                <w:rFonts w:asciiTheme="minorHAnsi" w:eastAsiaTheme="minorHAnsi" w:hAnsiTheme="minorHAnsi" w:cstheme="minorHAnsi"/>
                <w:lang w:eastAsia="en-US"/>
              </w:rPr>
            </w:pPr>
            <w:r w:rsidRPr="005960A9">
              <w:rPr>
                <w:rFonts w:asciiTheme="minorHAnsi" w:eastAsiaTheme="minorHAnsi" w:hAnsiTheme="minorHAnsi" w:cstheme="minorHAnsi"/>
                <w:lang w:eastAsia="en-US"/>
              </w:rPr>
              <w:t>-Możliwość aktualizacji i pobrania sterowników do oferowanego modelu serwera w najnowszych certyfikowanych wersjach bezpośrednio z sieci Internet za pośrednictwem strony www producenta serwera;</w:t>
            </w:r>
          </w:p>
        </w:tc>
      </w:tr>
    </w:tbl>
    <w:p w14:paraId="560FB260" w14:textId="77777777" w:rsidR="002F282D" w:rsidRPr="002F282D" w:rsidRDefault="002F282D" w:rsidP="002F282D">
      <w:pPr>
        <w:spacing w:after="160" w:line="259" w:lineRule="auto"/>
        <w:rPr>
          <w:rFonts w:asciiTheme="minorHAnsi" w:eastAsiaTheme="minorHAnsi" w:hAnsiTheme="minorHAnsi" w:cstheme="minorHAnsi"/>
          <w:color w:val="FF0000"/>
          <w:sz w:val="22"/>
          <w:szCs w:val="22"/>
          <w:lang w:eastAsia="en-US"/>
        </w:rPr>
      </w:pPr>
    </w:p>
    <w:p w14:paraId="333AFF84" w14:textId="77777777" w:rsidR="002F282D" w:rsidRPr="002F282D" w:rsidRDefault="002F282D" w:rsidP="002F282D">
      <w:pPr>
        <w:spacing w:after="160" w:line="259" w:lineRule="auto"/>
        <w:rPr>
          <w:rFonts w:asciiTheme="minorHAnsi" w:eastAsiaTheme="minorHAnsi" w:hAnsiTheme="minorHAnsi" w:cstheme="minorHAnsi"/>
          <w:b/>
          <w:bCs/>
          <w:lang w:eastAsia="en-US"/>
        </w:rPr>
      </w:pPr>
    </w:p>
    <w:p w14:paraId="79694158" w14:textId="6FC702A2" w:rsidR="002F282D" w:rsidRPr="00355193" w:rsidRDefault="002F282D" w:rsidP="002F282D">
      <w:pPr>
        <w:spacing w:after="160" w:line="259" w:lineRule="auto"/>
        <w:rPr>
          <w:rFonts w:eastAsiaTheme="minorHAnsi"/>
          <w:b/>
          <w:bCs/>
          <w:sz w:val="24"/>
          <w:szCs w:val="24"/>
          <w:lang w:eastAsia="en-US"/>
        </w:rPr>
      </w:pPr>
      <w:r w:rsidRPr="00355193">
        <w:rPr>
          <w:rFonts w:eastAsiaTheme="minorHAnsi"/>
          <w:b/>
          <w:bCs/>
          <w:sz w:val="24"/>
          <w:szCs w:val="24"/>
          <w:lang w:eastAsia="en-US"/>
        </w:rPr>
        <w:t>Macierz</w:t>
      </w:r>
      <w:r w:rsidR="00F440DB">
        <w:rPr>
          <w:rFonts w:eastAsiaTheme="minorHAnsi"/>
          <w:b/>
          <w:bCs/>
          <w:sz w:val="24"/>
          <w:szCs w:val="24"/>
          <w:lang w:eastAsia="en-US"/>
        </w:rPr>
        <w:t xml:space="preserve"> -</w:t>
      </w:r>
      <w:r w:rsidRPr="00355193">
        <w:rPr>
          <w:rFonts w:eastAsiaTheme="minorHAnsi"/>
          <w:b/>
          <w:bCs/>
          <w:sz w:val="24"/>
          <w:szCs w:val="24"/>
          <w:lang w:eastAsia="en-US"/>
        </w:rPr>
        <w:t xml:space="preserve"> 1szt. </w:t>
      </w:r>
    </w:p>
    <w:tbl>
      <w:tblPr>
        <w:tblW w:w="9204" w:type="dxa"/>
        <w:tblCellMar>
          <w:left w:w="0" w:type="dxa"/>
          <w:right w:w="0" w:type="dxa"/>
        </w:tblCellMar>
        <w:tblLook w:val="04A0" w:firstRow="1" w:lastRow="0" w:firstColumn="1" w:lastColumn="0" w:noHBand="0" w:noVBand="1"/>
      </w:tblPr>
      <w:tblGrid>
        <w:gridCol w:w="846"/>
        <w:gridCol w:w="1543"/>
        <w:gridCol w:w="6815"/>
      </w:tblGrid>
      <w:tr w:rsidR="00A17CFF" w:rsidRPr="00A17CFF" w14:paraId="20B00E66" w14:textId="77777777" w:rsidTr="00064888">
        <w:trPr>
          <w:trHeight w:val="260"/>
        </w:trPr>
        <w:tc>
          <w:tcPr>
            <w:tcW w:w="846" w:type="dxa"/>
            <w:tcBorders>
              <w:top w:val="single" w:sz="8" w:space="0" w:color="auto"/>
              <w:left w:val="single" w:sz="8" w:space="0" w:color="auto"/>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69E7D787" w14:textId="77777777" w:rsidR="00A17CFF" w:rsidRPr="00A17CFF" w:rsidRDefault="00A17CFF" w:rsidP="00A17CFF">
            <w:pPr>
              <w:widowControl w:val="0"/>
              <w:autoSpaceDE w:val="0"/>
              <w:autoSpaceDN w:val="0"/>
              <w:adjustRightInd w:val="0"/>
              <w:spacing w:line="252" w:lineRule="auto"/>
              <w:jc w:val="center"/>
              <w:rPr>
                <w:rFonts w:asciiTheme="minorHAnsi" w:hAnsiTheme="minorHAnsi" w:cstheme="minorHAnsi"/>
                <w:b/>
                <w:bCs/>
              </w:rPr>
            </w:pPr>
            <w:bookmarkStart w:id="14" w:name="_Hlk104368813"/>
            <w:r w:rsidRPr="00A17CFF">
              <w:rPr>
                <w:rFonts w:asciiTheme="minorHAnsi" w:hAnsiTheme="minorHAnsi" w:cstheme="minorHAnsi"/>
                <w:b/>
                <w:bCs/>
              </w:rPr>
              <w:t>Lp.</w:t>
            </w:r>
          </w:p>
        </w:tc>
        <w:tc>
          <w:tcPr>
            <w:tcW w:w="1543" w:type="dxa"/>
            <w:tcBorders>
              <w:top w:val="single" w:sz="8" w:space="0" w:color="auto"/>
              <w:left w:val="nil"/>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7E445591" w14:textId="77777777" w:rsidR="00A17CFF" w:rsidRPr="00A17CFF" w:rsidRDefault="00A17CFF" w:rsidP="00A17CFF">
            <w:pPr>
              <w:widowControl w:val="0"/>
              <w:autoSpaceDE w:val="0"/>
              <w:autoSpaceDN w:val="0"/>
              <w:adjustRightInd w:val="0"/>
              <w:spacing w:line="252" w:lineRule="auto"/>
              <w:jc w:val="center"/>
              <w:rPr>
                <w:rFonts w:asciiTheme="minorHAnsi" w:hAnsiTheme="minorHAnsi" w:cstheme="minorHAnsi"/>
                <w:b/>
                <w:bCs/>
              </w:rPr>
            </w:pPr>
            <w:r w:rsidRPr="00A17CFF">
              <w:rPr>
                <w:rFonts w:asciiTheme="minorHAnsi" w:hAnsiTheme="minorHAnsi" w:cstheme="minorHAnsi"/>
                <w:b/>
                <w:bCs/>
              </w:rPr>
              <w:t>Nazwa podzespołu</w:t>
            </w:r>
          </w:p>
        </w:tc>
        <w:tc>
          <w:tcPr>
            <w:tcW w:w="6815" w:type="dxa"/>
            <w:tcBorders>
              <w:top w:val="single" w:sz="8" w:space="0" w:color="auto"/>
              <w:left w:val="nil"/>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1E93A1BA" w14:textId="77777777" w:rsidR="00A17CFF" w:rsidRPr="00A17CFF" w:rsidRDefault="00A17CFF" w:rsidP="00A17CFF">
            <w:pPr>
              <w:widowControl w:val="0"/>
              <w:autoSpaceDE w:val="0"/>
              <w:autoSpaceDN w:val="0"/>
              <w:adjustRightInd w:val="0"/>
              <w:spacing w:line="252" w:lineRule="auto"/>
              <w:jc w:val="center"/>
              <w:rPr>
                <w:rFonts w:asciiTheme="minorHAnsi" w:hAnsiTheme="minorHAnsi" w:cstheme="minorHAnsi"/>
                <w:b/>
                <w:bCs/>
              </w:rPr>
            </w:pPr>
            <w:r w:rsidRPr="00A17CFF">
              <w:rPr>
                <w:rFonts w:asciiTheme="minorHAnsi" w:hAnsiTheme="minorHAnsi" w:cstheme="minorHAnsi"/>
                <w:b/>
                <w:bCs/>
              </w:rPr>
              <w:t>Minimalne wymagania</w:t>
            </w:r>
          </w:p>
        </w:tc>
      </w:tr>
      <w:tr w:rsidR="00A17CFF" w:rsidRPr="00A17CFF" w14:paraId="3E6ACC2E" w14:textId="77777777" w:rsidTr="00A17CFF">
        <w:trPr>
          <w:trHeight w:val="470"/>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2530E1"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36D0E8B4"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Obudowa, możliwości rozbudowy macierzy</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077C0761"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1) System musi być dostarczony ze wszystkimi komponentami do instalacji w standardowej szafie rack 19” z zajętością maks 2U w tej szafie.</w:t>
            </w:r>
          </w:p>
          <w:p w14:paraId="3C33BA61"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2) Obudowa pojedynczego modułu rozwiązania – półka dyskowa, moduł kontrolerów -musi zawierać układ nadmiarowy dla modułów zasilania i chłodzenia umożliwiający wymianę tych elementów w razie awarii bez konieczności wyłączania macierzy</w:t>
            </w:r>
          </w:p>
          <w:p w14:paraId="2781E02D"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3) Macierz musi posiadać widoczne elementy sygnalizacyjne do informowania o stanie poprawnej pracy lub awarii/macierzy;</w:t>
            </w:r>
          </w:p>
          <w:p w14:paraId="3C81D605"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4) Macierz nie może zawierać elementów typu bateria/akumulator wymagających jakiegokolwiek reżimu obsługowego: wymiana, przełączanie, ładowanie (np. nie dopuszcza się podtrzymania bateryjnego cache kontrolerów itp.) ;</w:t>
            </w:r>
          </w:p>
          <w:p w14:paraId="5BFC5615"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5) Rozbudowa o dodatkowe moduły dyskowe (półki dyskowe) dla obsługiwanych dysków musi odbywać się wyłącznie poprzez zakup takich modułów tj. bez konieczności zakupu dodatkowych licencji lub specjalnego oprogramowania aktywującego proces rozbudowy;</w:t>
            </w:r>
          </w:p>
          <w:p w14:paraId="7A7F3C6A"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6) Moduły (półki dyskowe) dla rozbudowy o dodatkowe dyski i przestrzeń dyskową muszą zapewniać możliwość instalacji co najmniej 24 dysków twardych 2,5” w półce o zajętości instalacyjnej nie większej niż 2U w szafach przemysłowych standardu 19”;</w:t>
            </w:r>
          </w:p>
          <w:p w14:paraId="7E3DB813"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7) Macierz musi umożliwiać obsługę i rozbudowę do co najmniej 96 dysków twardych w jednym urządzeniu (zarządzane przez parę kontrolerów)</w:t>
            </w:r>
          </w:p>
          <w:p w14:paraId="20CB9DA0"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8) Połączenia pomiędzy półkami dyskowymi muszą zapewniać brak pojedynczego punktu awarii;</w:t>
            </w:r>
          </w:p>
        </w:tc>
      </w:tr>
      <w:tr w:rsidR="00A17CFF" w:rsidRPr="00A17CFF" w14:paraId="05F629C6" w14:textId="77777777" w:rsidTr="00A17CFF">
        <w:trPr>
          <w:trHeight w:val="959"/>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27DE60"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6E8ABE4C"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Pojemność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5BB35701"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1) System musi umożliwiać instalację dysków wykonanych w technologii hot-plug i wyposażonych w podwójny interfejs SAS, </w:t>
            </w:r>
          </w:p>
          <w:p w14:paraId="0A1DA2B3"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2) Macierz musi umożliwiać obsługę co najmniej 8 dysków SSD</w:t>
            </w:r>
          </w:p>
          <w:p w14:paraId="2DF75EA2"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3) Zainstalowane 8 dysków SAS 10k o pojemności min. 2.4TB </w:t>
            </w:r>
          </w:p>
        </w:tc>
      </w:tr>
      <w:tr w:rsidR="00A17CFF" w:rsidRPr="00A17CFF" w14:paraId="3DE978F6" w14:textId="77777777" w:rsidTr="00A17CFF">
        <w:trPr>
          <w:trHeight w:val="977"/>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AD37E4"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4346110D"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Kontrolery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7208F6C9"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1) System musi obsługiwać 2 kontrolery pracujące w układzie nadmiarowym typu active-active i bez konieczności stosowania zewnętrznych połączeń kablowych pomiędzy nimi, z minimum 8GB pamięci podręcznej Cache w każdym kontrolerze, wymaga się dostarczenia minimum 2 kontrolerów;</w:t>
            </w:r>
          </w:p>
          <w:p w14:paraId="5CF07FC5"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2) W przypadku awarii zasilania dane nie zapisane na dyski, przechowywane w pamięci muszą być zabezpieczone metodą trwałego zapisu na dysk lub równoważny nośnik;</w:t>
            </w:r>
          </w:p>
          <w:p w14:paraId="1162810F"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3) Kontrolery muszą posiadać możliwość ich wymiany bez konieczności wyłączania zasilania całego urządzenia.</w:t>
            </w:r>
          </w:p>
          <w:p w14:paraId="0AFDE3C9"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4) Macierz musi pozwalać na wymianę kontrolera RAID bez utraty danych zapisanych na dyskach nawet w przypadku konfiguracji z jednym kontrolerem RAID;</w:t>
            </w:r>
          </w:p>
          <w:p w14:paraId="4918467F"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5) W układzie z zainstalowanymi dwoma kontrolerami RAID zawartości pamięci podręcznej obydwu kontrolerów musi być identyczna tzw. cache mirror. </w:t>
            </w:r>
          </w:p>
          <w:p w14:paraId="435563FB"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6) Każdy z kontrolerów RAID musi posiadać dedykowane min. 2 interfejsy RJ-45 Ethernet obsługujący połączenia z prędkością 1 Gb/s - dla zdalnej i lokalnej komunikacji z oprogramowaniem zarządzającym i konfiguracyjnym macierzy</w:t>
            </w:r>
          </w:p>
        </w:tc>
      </w:tr>
      <w:tr w:rsidR="00A17CFF" w:rsidRPr="00A17CFF" w14:paraId="32A65F79" w14:textId="77777777" w:rsidTr="00A17CFF">
        <w:trPr>
          <w:trHeight w:val="512"/>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D25AF8"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60F8C19F"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Interfejsy</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4228CF52" w14:textId="77777777" w:rsidR="00A17CFF" w:rsidRPr="00A17CFF" w:rsidRDefault="00A17CFF" w:rsidP="00705B86">
            <w:pPr>
              <w:numPr>
                <w:ilvl w:val="0"/>
                <w:numId w:val="34"/>
              </w:numPr>
              <w:autoSpaceDE w:val="0"/>
              <w:autoSpaceDN w:val="0"/>
              <w:spacing w:after="160" w:line="252" w:lineRule="auto"/>
              <w:jc w:val="both"/>
              <w:rPr>
                <w:rFonts w:asciiTheme="minorHAnsi" w:hAnsiTheme="minorHAnsi" w:cstheme="minorHAnsi"/>
              </w:rPr>
            </w:pPr>
            <w:r w:rsidRPr="00A17CFF">
              <w:rPr>
                <w:rFonts w:asciiTheme="minorHAnsi" w:hAnsiTheme="minorHAnsi" w:cstheme="minorHAnsi"/>
              </w:rPr>
              <w:t>Oferowana macierz musi być dostarczona w konfiguracji z  minimum 2 portami SAS 12G na każdy kontroler macierzy, do podłączenia serwerów;</w:t>
            </w:r>
          </w:p>
        </w:tc>
      </w:tr>
      <w:tr w:rsidR="00A17CFF" w:rsidRPr="00A17CFF" w14:paraId="31BF14AF" w14:textId="77777777" w:rsidTr="00A17CFF">
        <w:trPr>
          <w:trHeight w:val="556"/>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3A960E7"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03F73D63"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Poziomy RAID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3EFAACAC"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Macierz musi zapewniać poziom zabezpieczenia danych na dyskach definiowany poziomami RAID: 0, 1,1+0, 5, 5+0, 6 </w:t>
            </w:r>
          </w:p>
        </w:tc>
      </w:tr>
      <w:tr w:rsidR="00A17CFF" w:rsidRPr="00A17CFF" w14:paraId="177C42E5" w14:textId="77777777" w:rsidTr="00A17CFF">
        <w:trPr>
          <w:trHeight w:val="700"/>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893B05"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4DA9E032"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Wspierane dyski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090AAC8B"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Oferowany model macierzy musi wspierać dyski:</w:t>
            </w:r>
          </w:p>
          <w:p w14:paraId="798A03D2"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1) dyski SAS wykonane w technologii hot-plug o pojemnościach o prędkościach obrotowych 10000 obrotów na minutę,</w:t>
            </w:r>
          </w:p>
          <w:p w14:paraId="3EC17963"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2) dyski NL-SAS (NearLine SAS) wykonane w technologii hot-plug o prędkości obrotowej min 7200 obrotów na minutę,</w:t>
            </w:r>
          </w:p>
          <w:p w14:paraId="1F5AAC99"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3) dyski SSD SAS wykonane w technologii hot-plug;</w:t>
            </w:r>
          </w:p>
          <w:p w14:paraId="749C370E"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3) interfejsy obsługiwanych dysków muszą być wyposażone w minimum 2 porty pracujące w reżimie full-duplex (jednoczesna transmisję danych przez dwa porty)  </w:t>
            </w:r>
          </w:p>
          <w:p w14:paraId="27F90D3F"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4) Macierz musi wspierać mieszaną konfigurację dysków SSD, SAS i NearLine SAS w obrębie pojedynczego modułu obudowy</w:t>
            </w:r>
          </w:p>
          <w:p w14:paraId="187DF8CA"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5) Macierz musi wspierać mechanizm automatycznej przedawaryjnej migracji zapisów i składowanych danych na dysk zapasowy.  </w:t>
            </w:r>
          </w:p>
          <w:p w14:paraId="33BE1B20"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6) Macierz musi wspierać technologię energooszczędne typu Drive Spin Down lub wyłączanie dysków nieaktywnych w trybie ręcznym i automatycznym z wykorzystaniem mechanizmu typu ‘time scheduler’ czyli w zadanym i/lub  powtarzalnym oknie czasowym.</w:t>
            </w:r>
          </w:p>
          <w:p w14:paraId="1F2367E1"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7) Macierz musi umożliwiać definiowanie i obsługę dysków zapasowych tzw. hot-spare w trybach:</w:t>
            </w:r>
          </w:p>
          <w:p w14:paraId="2C54E0A1"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hot-spare dedykowany dla zabezpieczenia tylko wybranej grupy dyskowej RAID</w:t>
            </w:r>
          </w:p>
          <w:p w14:paraId="4F3A5BAD"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hot-spare dla zabezpieczania dowolnej grypy dyskowej RAID.</w:t>
            </w:r>
          </w:p>
          <w:p w14:paraId="0CDBD7DD"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8) Macierz musi pozwalać na skonfigurowanie dowolnego dysku hot-plug dostarczonego w rozwiązaniu do roli dysku zapasowego jak w pkt.7</w:t>
            </w:r>
          </w:p>
          <w:p w14:paraId="68F4EEDB"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9) W przypadku awarii dysku fizycznego i wykorzystania wcześniej skonfigurowanego  dysku zapasowego wymiana uszkodzonego dysku na sprawny nie może powodować powrotnego kopiowania danych z dysku hot-spare na wymieniony dysk (tzw. BackLessCopy)</w:t>
            </w:r>
          </w:p>
        </w:tc>
      </w:tr>
      <w:tr w:rsidR="00A17CFF" w:rsidRPr="00A17CFF" w14:paraId="711BD980" w14:textId="77777777" w:rsidTr="00A17CFF">
        <w:trPr>
          <w:trHeight w:val="1077"/>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1EFDEC"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60FFF916"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Opcje software’owe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57039D3A" w14:textId="77777777" w:rsidR="00A17CFF" w:rsidRPr="00A17CFF" w:rsidRDefault="00A17CFF" w:rsidP="00A17CFF">
            <w:pPr>
              <w:spacing w:before="60" w:after="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1) Macierz musi być wyposażona w system kopii migawkowych (snapshot) z licencją na minimum 1024 kopie migawkowych.</w:t>
            </w:r>
          </w:p>
          <w:p w14:paraId="40B3AAEA" w14:textId="77777777" w:rsidR="00A17CFF" w:rsidRPr="00A17CFF" w:rsidRDefault="00A17CFF" w:rsidP="00A17CFF">
            <w:pPr>
              <w:spacing w:before="60" w:after="60" w:line="252" w:lineRule="auto"/>
              <w:jc w:val="both"/>
              <w:rPr>
                <w:rFonts w:asciiTheme="minorHAnsi" w:eastAsiaTheme="minorHAnsi" w:hAnsiTheme="minorHAnsi" w:cstheme="minorHAnsi"/>
                <w:lang w:val="en-US" w:eastAsia="en-US"/>
              </w:rPr>
            </w:pPr>
            <w:r w:rsidRPr="00A17CFF">
              <w:rPr>
                <w:rFonts w:asciiTheme="minorHAnsi" w:eastAsiaTheme="minorHAnsi" w:hAnsiTheme="minorHAnsi" w:cstheme="minorHAnsi"/>
                <w:lang w:val="en-US" w:eastAsia="en-US"/>
              </w:rPr>
              <w:t>2) Macierz musi wspierać Microsoft Volume ShadowCopy Services (VSS)</w:t>
            </w:r>
          </w:p>
          <w:p w14:paraId="47B09B9D" w14:textId="77777777" w:rsidR="00A17CFF" w:rsidRPr="00A17CFF" w:rsidRDefault="00A17CFF" w:rsidP="00A17CFF">
            <w:pPr>
              <w:spacing w:before="60" w:after="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xml:space="preserve">3) Macierz musi umożliwiać zdefiniowanie min. 1024 woluminów  (LUN) </w:t>
            </w:r>
          </w:p>
          <w:p w14:paraId="5D4EB03F"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4) Macierz musi umożliwiać podłączenie logiczne z serwerami i stacjami poprzez minimum 4 ścieżki;</w:t>
            </w:r>
          </w:p>
          <w:p w14:paraId="2ECC5567"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5) Macierz musi umożliwiać aktualizację oprogramowania wewnętrznego i kontrolerów RAID bez konieczności wyłączania macierzy lub bez konieczności wyłączania ścieżek dla podłączonych stacji/serwerów;</w:t>
            </w:r>
          </w:p>
          <w:p w14:paraId="6FF51533"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6) Macierz musi umożliwiać rozproszenie alokacji danych dla pojedynczego woluminu LUN na maksymalnej liczbie obsługiwanych dysków HDD.</w:t>
            </w:r>
          </w:p>
          <w:p w14:paraId="283B3BFE"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7) Oferowany model macierzy musi obsługiwać mechanizmy Thin Provisioning (przy zainstalowanych 2 kontrolerach) czyli przydziału dla obsługiwanych środowisk woluminów logicznych o sumarycznej pojemności większej od sumy pojemności dysków fizycznych zainstalowanych w macierzy – wymagana jest obsługa minimum 64 pól ThinProvisioning w rozwiązaniu.</w:t>
            </w:r>
          </w:p>
          <w:p w14:paraId="0379397F"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8) Macierz musi umożliwiać dokonywanie w trybie on-line (tj. bez wyłączania zasilania i bez przerywania przetwarzania danych w macierzy) operacji:</w:t>
            </w:r>
          </w:p>
          <w:p w14:paraId="5C9F75C8"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zmiana rozmiaru woluminu,</w:t>
            </w:r>
          </w:p>
          <w:p w14:paraId="6C765FC8"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zmiana poziomu RAID,</w:t>
            </w:r>
          </w:p>
          <w:p w14:paraId="14456B9A"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zmiana technologii dysków dla danej grupy RAID,</w:t>
            </w:r>
          </w:p>
          <w:p w14:paraId="463DB4CF"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dodawanie nowych dysków do istniejącej grupy dyskowej,</w:t>
            </w:r>
          </w:p>
          <w:p w14:paraId="484E3613"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9) Macierz musi posiadać wsparcie dla systemów operacyjnych: MS Windows Server, SuSE Linux, RedHat Linux, Oracle Linux, Oracle VM, HP-UX, IBM AIX, SUN Solaris, Vmware, Citrix XEN Server</w:t>
            </w:r>
          </w:p>
          <w:p w14:paraId="7B7D5EAD"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10) Macierz musi być dostarczona z licencją na oprogramowanie wspierające  technologię typu multipath (obsługa nadmiarowości dla ścieżek transmisji danych pomiędzy macierzą i serwerem)</w:t>
            </w:r>
          </w:p>
          <w:p w14:paraId="13A602A5"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xml:space="preserve">11) Macierz musi obsługiwać woluminy logiczne o maksymalnej pojemności minimum 128 TB.    </w:t>
            </w:r>
          </w:p>
          <w:p w14:paraId="62C027B7"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12) Wraz z macierzą należy dostarczyć oprogramowanie lub moduły programowe typu plug-in pozwalające na integracje macierzy w środowiskach Vmware w zakresie obsługi mechanizmów: Vmware VAAI, Vmware MultiPath IO – z subskrypcją do bezpłatnej aktualizacji w całym okresie obowiązywania gwarancji</w:t>
            </w:r>
          </w:p>
          <w:p w14:paraId="00C08508"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13) Wraz z macierzą należy zapewnić wsparcie dla mechanizmów Off-loaded Data Transfer i Space Reclamation w środowiskach MS Windows</w:t>
            </w:r>
          </w:p>
          <w:p w14:paraId="74BC2672" w14:textId="77777777" w:rsidR="00A17CFF" w:rsidRPr="00A17CFF" w:rsidRDefault="00A17CFF" w:rsidP="00A17CFF">
            <w:pPr>
              <w:spacing w:after="160" w:line="252" w:lineRule="auto"/>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xml:space="preserve">14) Wraz z macierzą należy zapewnić subskrypcję na bezpłatną aktualizację (możliwość bezpłatnego pobrania ze stron internetowych producenta)   oprogramowania wewnętrznego macierzy w całym okresie obowiązywania gwarancji    </w:t>
            </w:r>
          </w:p>
        </w:tc>
      </w:tr>
      <w:tr w:rsidR="00A17CFF" w:rsidRPr="00A17CFF" w14:paraId="34DA4D03" w14:textId="77777777" w:rsidTr="00A17CFF">
        <w:trPr>
          <w:trHeight w:val="762"/>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473F311"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7F40BED8"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Konfiguracja, zarządzanie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71E66558"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1) Komunikacja z  wbudowanym  oprogramowaniem zarządzającym macierzą musi być możliwa w trybie graficznym np. poprzez przeglądarkę WWW oraz w trybie tekstowym. </w:t>
            </w:r>
          </w:p>
          <w:p w14:paraId="2ECACAFE" w14:textId="77777777" w:rsidR="00A17CFF" w:rsidRPr="00A17CFF" w:rsidRDefault="00A17CFF" w:rsidP="00A17CFF">
            <w:pPr>
              <w:widowControl w:val="0"/>
              <w:autoSpaceDE w:val="0"/>
              <w:autoSpaceDN w:val="0"/>
              <w:adjustRightInd w:val="0"/>
              <w:spacing w:line="252" w:lineRule="auto"/>
              <w:jc w:val="both"/>
              <w:rPr>
                <w:rFonts w:asciiTheme="minorHAnsi" w:hAnsiTheme="minorHAnsi" w:cstheme="minorHAnsi"/>
              </w:rPr>
            </w:pPr>
            <w:r w:rsidRPr="00A17CFF">
              <w:rPr>
                <w:rFonts w:asciiTheme="minorHAnsi" w:hAnsiTheme="minorHAnsi" w:cstheme="minorHAnsi"/>
              </w:rPr>
              <w:t xml:space="preserve">2) Wbudowane oprogramowanie macierzy musi obsługiwać połączenia z modułem zarządzania macierzy poprzez szyfrowanie komunikacji protokołami: SSL dla komunikacji poprzez przeglądarkę WWW i protokołem SSH dla komunikacji poprzez CLI    </w:t>
            </w:r>
          </w:p>
        </w:tc>
      </w:tr>
      <w:tr w:rsidR="00A17CFF" w:rsidRPr="00A17CFF" w14:paraId="18334C8B" w14:textId="77777777" w:rsidTr="00A17CFF">
        <w:trPr>
          <w:trHeight w:val="287"/>
        </w:trPr>
        <w:tc>
          <w:tcPr>
            <w:tcW w:w="84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C944A8" w14:textId="77777777" w:rsidR="00A17CFF" w:rsidRPr="00A17CFF" w:rsidRDefault="00A17CFF" w:rsidP="00705B86">
            <w:pPr>
              <w:numPr>
                <w:ilvl w:val="0"/>
                <w:numId w:val="33"/>
              </w:numPr>
              <w:autoSpaceDE w:val="0"/>
              <w:autoSpaceDN w:val="0"/>
              <w:spacing w:after="160" w:line="252" w:lineRule="auto"/>
              <w:jc w:val="both"/>
              <w:rPr>
                <w:rFonts w:asciiTheme="minorHAnsi" w:hAnsiTheme="minorHAnsi" w:cstheme="minorHAnsi"/>
              </w:rPr>
            </w:pPr>
          </w:p>
        </w:tc>
        <w:tc>
          <w:tcPr>
            <w:tcW w:w="1543" w:type="dxa"/>
            <w:tcBorders>
              <w:top w:val="nil"/>
              <w:left w:val="nil"/>
              <w:bottom w:val="single" w:sz="8" w:space="0" w:color="auto"/>
              <w:right w:val="single" w:sz="8" w:space="0" w:color="auto"/>
            </w:tcBorders>
            <w:tcMar>
              <w:top w:w="0" w:type="dxa"/>
              <w:left w:w="108" w:type="dxa"/>
              <w:bottom w:w="0" w:type="dxa"/>
              <w:right w:w="108" w:type="dxa"/>
            </w:tcMar>
            <w:hideMark/>
          </w:tcPr>
          <w:p w14:paraId="055BAF56" w14:textId="77777777" w:rsidR="00A17CFF" w:rsidRPr="00A17CFF" w:rsidRDefault="00A17CFF" w:rsidP="00A17CFF">
            <w:pPr>
              <w:widowControl w:val="0"/>
              <w:autoSpaceDE w:val="0"/>
              <w:autoSpaceDN w:val="0"/>
              <w:adjustRightInd w:val="0"/>
              <w:spacing w:line="252" w:lineRule="auto"/>
              <w:jc w:val="both"/>
              <w:rPr>
                <w:rFonts w:asciiTheme="minorHAnsi" w:eastAsiaTheme="minorHAnsi" w:hAnsiTheme="minorHAnsi" w:cstheme="minorHAnsi"/>
              </w:rPr>
            </w:pPr>
            <w:r w:rsidRPr="00A17CFF">
              <w:rPr>
                <w:rFonts w:asciiTheme="minorHAnsi" w:hAnsiTheme="minorHAnsi" w:cstheme="minorHAnsi"/>
              </w:rPr>
              <w:t xml:space="preserve">Gwarancja i serwis </w:t>
            </w:r>
          </w:p>
        </w:tc>
        <w:tc>
          <w:tcPr>
            <w:tcW w:w="6815" w:type="dxa"/>
            <w:tcBorders>
              <w:top w:val="nil"/>
              <w:left w:val="nil"/>
              <w:bottom w:val="single" w:sz="8" w:space="0" w:color="auto"/>
              <w:right w:val="single" w:sz="8" w:space="0" w:color="auto"/>
            </w:tcBorders>
            <w:tcMar>
              <w:top w:w="0" w:type="dxa"/>
              <w:left w:w="108" w:type="dxa"/>
              <w:bottom w:w="0" w:type="dxa"/>
              <w:right w:w="108" w:type="dxa"/>
            </w:tcMar>
            <w:hideMark/>
          </w:tcPr>
          <w:p w14:paraId="2962229A" w14:textId="77777777" w:rsidR="00A17CFF" w:rsidRPr="00A17CFF" w:rsidRDefault="00A17CFF" w:rsidP="00705B86">
            <w:pPr>
              <w:numPr>
                <w:ilvl w:val="0"/>
                <w:numId w:val="35"/>
              </w:numPr>
              <w:spacing w:after="160" w:line="259" w:lineRule="auto"/>
              <w:ind w:left="336"/>
              <w:contextualSpacing/>
              <w:jc w:val="both"/>
              <w:rPr>
                <w:rFonts w:asciiTheme="minorHAnsi" w:eastAsiaTheme="minorHAnsi" w:hAnsiTheme="minorHAnsi" w:cstheme="minorHAnsi"/>
                <w:lang w:eastAsia="en-US"/>
              </w:rPr>
            </w:pPr>
            <w:r w:rsidRPr="00A17CFF">
              <w:rPr>
                <w:rFonts w:asciiTheme="minorHAnsi" w:eastAsiaTheme="minorHAnsi" w:hAnsiTheme="minorHAnsi" w:cstheme="minorHAnsi"/>
                <w:lang w:eastAsia="en-US"/>
              </w:rPr>
              <w:t xml:space="preserve">Całe rozwiązanie musi być objęte minimum 3 letnią gwarancją producenta z czasem przyjazdu inżyniera serwisu producenta na miejsce użytkowania najpóźniej w następnym dniu roboczym od zgłoszenia usterki do organizacji serwisowej producenta macierzy. </w:t>
            </w:r>
          </w:p>
          <w:p w14:paraId="34D635CD" w14:textId="77777777" w:rsidR="00A17CFF" w:rsidRPr="00A17CFF" w:rsidRDefault="00A17CFF" w:rsidP="00705B86">
            <w:pPr>
              <w:numPr>
                <w:ilvl w:val="0"/>
                <w:numId w:val="35"/>
              </w:numPr>
              <w:autoSpaceDE w:val="0"/>
              <w:autoSpaceDN w:val="0"/>
              <w:spacing w:after="160" w:line="252" w:lineRule="auto"/>
              <w:ind w:left="336"/>
              <w:jc w:val="both"/>
              <w:rPr>
                <w:rFonts w:asciiTheme="minorHAnsi" w:hAnsiTheme="minorHAnsi" w:cstheme="minorHAnsi"/>
              </w:rPr>
            </w:pPr>
            <w:r w:rsidRPr="00A17CFF">
              <w:rPr>
                <w:rFonts w:asciiTheme="minorHAnsi" w:hAnsiTheme="minorHAnsi" w:cstheme="minorHAnsi"/>
              </w:rPr>
              <w:t>Serwis gwarancyjny musi obejmować dostęp do bezpłatnych poprawek i nowych wersji oprogramowania wbudowanego, które są elementem zamówienia.</w:t>
            </w:r>
          </w:p>
          <w:p w14:paraId="18DADABB" w14:textId="77777777" w:rsidR="00A17CFF" w:rsidRPr="00A17CFF" w:rsidRDefault="00A17CFF" w:rsidP="00705B86">
            <w:pPr>
              <w:numPr>
                <w:ilvl w:val="0"/>
                <w:numId w:val="35"/>
              </w:numPr>
              <w:autoSpaceDE w:val="0"/>
              <w:autoSpaceDN w:val="0"/>
              <w:spacing w:after="160" w:line="252" w:lineRule="auto"/>
              <w:ind w:left="336"/>
              <w:jc w:val="both"/>
              <w:rPr>
                <w:rFonts w:asciiTheme="minorHAnsi" w:hAnsiTheme="minorHAnsi" w:cstheme="minorHAnsi"/>
              </w:rPr>
            </w:pPr>
            <w:r w:rsidRPr="00A17CFF">
              <w:rPr>
                <w:rFonts w:asciiTheme="minorHAnsi" w:hAnsiTheme="minorHAnsi" w:cstheme="minorHAnsi"/>
              </w:rPr>
              <w:t xml:space="preserve">Po zakończeniu okresu gwarancji musi być zapewniony przez producenta rozwiązania bezpłatny dostęp do aktualizacji oprogramowania wewnętrznego oferowanej macierzy oraz do kolejnych wersji oprogramowania zarządzającego w okresie minimum 2 lat. </w:t>
            </w:r>
          </w:p>
          <w:p w14:paraId="1F0608EF" w14:textId="77777777" w:rsidR="00A17CFF" w:rsidRPr="00A17CFF" w:rsidRDefault="00A17CFF" w:rsidP="00705B86">
            <w:pPr>
              <w:numPr>
                <w:ilvl w:val="0"/>
                <w:numId w:val="35"/>
              </w:numPr>
              <w:autoSpaceDE w:val="0"/>
              <w:autoSpaceDN w:val="0"/>
              <w:spacing w:after="160" w:line="252" w:lineRule="auto"/>
              <w:ind w:left="336"/>
              <w:jc w:val="both"/>
              <w:rPr>
                <w:rFonts w:asciiTheme="minorHAnsi" w:hAnsiTheme="minorHAnsi" w:cstheme="minorHAnsi"/>
              </w:rPr>
            </w:pPr>
            <w:r w:rsidRPr="00A17CFF">
              <w:rPr>
                <w:rFonts w:asciiTheme="minorHAnsi" w:hAnsiTheme="minorHAnsi" w:cstheme="minorHAnsi"/>
              </w:rPr>
              <w:t>System musi zapewniać możliwość samodzielnego i automatycznego powiadamiania producenta i administratorów Zamawiającego o usterkach za pomocą wiadomości wysyłanych poprzez szyfrowany protokół.</w:t>
            </w:r>
          </w:p>
          <w:p w14:paraId="459179DD" w14:textId="77777777" w:rsidR="00A17CFF" w:rsidRPr="00A17CFF" w:rsidRDefault="00A17CFF" w:rsidP="00705B86">
            <w:pPr>
              <w:numPr>
                <w:ilvl w:val="0"/>
                <w:numId w:val="35"/>
              </w:numPr>
              <w:autoSpaceDE w:val="0"/>
              <w:autoSpaceDN w:val="0"/>
              <w:spacing w:after="160" w:line="252" w:lineRule="auto"/>
              <w:ind w:left="336"/>
              <w:jc w:val="both"/>
              <w:rPr>
                <w:rFonts w:asciiTheme="minorHAnsi" w:hAnsiTheme="minorHAnsi" w:cstheme="minorHAnsi"/>
              </w:rPr>
            </w:pPr>
            <w:r w:rsidRPr="00A17CFF">
              <w:rPr>
                <w:rFonts w:asciiTheme="minorHAnsi" w:hAnsiTheme="minorHAnsi" w:cstheme="minorHAnsi"/>
              </w:rPr>
              <w:t xml:space="preserve">Macierz musi pochodzić z oficjalnego kanału sprzedaży producenta w UE. Nie dopuszcza się użycia macierzy odnawianych, demonstracyjnych lub powystawowych </w:t>
            </w:r>
          </w:p>
          <w:p w14:paraId="78FCE03C" w14:textId="77777777" w:rsidR="00A17CFF" w:rsidRPr="00A17CFF" w:rsidRDefault="00A17CFF" w:rsidP="00705B86">
            <w:pPr>
              <w:numPr>
                <w:ilvl w:val="0"/>
                <w:numId w:val="35"/>
              </w:numPr>
              <w:autoSpaceDE w:val="0"/>
              <w:autoSpaceDN w:val="0"/>
              <w:spacing w:after="160" w:line="252" w:lineRule="auto"/>
              <w:ind w:left="336"/>
              <w:jc w:val="both"/>
              <w:rPr>
                <w:rFonts w:asciiTheme="minorHAnsi" w:hAnsiTheme="minorHAnsi" w:cstheme="minorHAnsi"/>
              </w:rPr>
            </w:pPr>
            <w:r w:rsidRPr="00A17CFF">
              <w:rPr>
                <w:rFonts w:asciiTheme="minorHAnsi" w:hAnsiTheme="minorHAnsi" w:cstheme="minorHAnsi"/>
              </w:rPr>
              <w:t>Urządzenie musi być wykonane zgodnie z europejskimi dyrektywami RoHS i WEEE stanowiącymi o unikaniu i ograniczaniu stosowania substancji szkodliwych dla zdrowia</w:t>
            </w:r>
          </w:p>
        </w:tc>
      </w:tr>
    </w:tbl>
    <w:p w14:paraId="359B64E4" w14:textId="77777777" w:rsidR="002F282D" w:rsidRPr="00A17CFF" w:rsidRDefault="002F282D" w:rsidP="002F282D">
      <w:pPr>
        <w:spacing w:after="160" w:line="259" w:lineRule="auto"/>
        <w:rPr>
          <w:rFonts w:asciiTheme="minorHAnsi" w:eastAsiaTheme="minorHAnsi" w:hAnsiTheme="minorHAnsi" w:cstheme="minorHAnsi"/>
          <w:color w:val="FF0000"/>
          <w:lang w:eastAsia="en-US"/>
        </w:rPr>
      </w:pPr>
    </w:p>
    <w:bookmarkEnd w:id="14"/>
    <w:p w14:paraId="257A5AD8" w14:textId="77777777" w:rsidR="002F282D" w:rsidRPr="002F282D" w:rsidRDefault="002F282D" w:rsidP="002F282D">
      <w:pPr>
        <w:spacing w:after="160" w:line="259" w:lineRule="auto"/>
        <w:rPr>
          <w:rFonts w:asciiTheme="minorHAnsi" w:eastAsiaTheme="minorHAnsi" w:hAnsiTheme="minorHAnsi" w:cstheme="minorHAnsi"/>
          <w:color w:val="FF0000"/>
          <w:lang w:eastAsia="en-US"/>
        </w:rPr>
      </w:pPr>
    </w:p>
    <w:p w14:paraId="61FBC60A" w14:textId="4C88CAB2" w:rsidR="002F282D" w:rsidRDefault="002F282D" w:rsidP="002F282D">
      <w:pPr>
        <w:widowControl w:val="0"/>
        <w:autoSpaceDE w:val="0"/>
        <w:autoSpaceDN w:val="0"/>
        <w:adjustRightInd w:val="0"/>
        <w:rPr>
          <w:rFonts w:asciiTheme="minorHAnsi" w:hAnsiTheme="minorHAnsi" w:cstheme="minorHAnsi"/>
          <w:color w:val="000000"/>
          <w:sz w:val="18"/>
          <w:szCs w:val="18"/>
        </w:rPr>
      </w:pPr>
    </w:p>
    <w:p w14:paraId="36D4DF70" w14:textId="1F8C9E30" w:rsidR="005960A9" w:rsidRDefault="005960A9" w:rsidP="002F282D">
      <w:pPr>
        <w:widowControl w:val="0"/>
        <w:autoSpaceDE w:val="0"/>
        <w:autoSpaceDN w:val="0"/>
        <w:adjustRightInd w:val="0"/>
        <w:rPr>
          <w:rFonts w:asciiTheme="minorHAnsi" w:hAnsiTheme="minorHAnsi" w:cstheme="minorHAnsi"/>
          <w:color w:val="000000"/>
          <w:sz w:val="18"/>
          <w:szCs w:val="18"/>
        </w:rPr>
      </w:pPr>
    </w:p>
    <w:p w14:paraId="709D4A63" w14:textId="5D3BA595" w:rsidR="005960A9" w:rsidRDefault="005960A9" w:rsidP="002F282D">
      <w:pPr>
        <w:widowControl w:val="0"/>
        <w:autoSpaceDE w:val="0"/>
        <w:autoSpaceDN w:val="0"/>
        <w:adjustRightInd w:val="0"/>
        <w:rPr>
          <w:rFonts w:asciiTheme="minorHAnsi" w:hAnsiTheme="minorHAnsi" w:cstheme="minorHAnsi"/>
          <w:color w:val="000000"/>
          <w:sz w:val="18"/>
          <w:szCs w:val="18"/>
        </w:rPr>
      </w:pPr>
    </w:p>
    <w:p w14:paraId="544C3B71" w14:textId="77777777" w:rsidR="005960A9" w:rsidRPr="002F282D" w:rsidRDefault="005960A9" w:rsidP="002F282D">
      <w:pPr>
        <w:widowControl w:val="0"/>
        <w:autoSpaceDE w:val="0"/>
        <w:autoSpaceDN w:val="0"/>
        <w:adjustRightInd w:val="0"/>
        <w:rPr>
          <w:rFonts w:asciiTheme="minorHAnsi" w:hAnsiTheme="minorHAnsi" w:cstheme="minorHAnsi"/>
          <w:color w:val="000000"/>
          <w:sz w:val="18"/>
          <w:szCs w:val="18"/>
        </w:rPr>
      </w:pPr>
    </w:p>
    <w:p w14:paraId="12E968F8" w14:textId="77777777" w:rsidR="002F282D" w:rsidRPr="002F282D" w:rsidRDefault="002F282D" w:rsidP="002F282D">
      <w:pPr>
        <w:widowControl w:val="0"/>
        <w:autoSpaceDE w:val="0"/>
        <w:autoSpaceDN w:val="0"/>
        <w:adjustRightInd w:val="0"/>
        <w:rPr>
          <w:rFonts w:asciiTheme="minorHAnsi" w:hAnsiTheme="minorHAnsi" w:cstheme="minorHAnsi"/>
          <w:color w:val="000000"/>
          <w:sz w:val="18"/>
          <w:szCs w:val="18"/>
        </w:rPr>
      </w:pPr>
    </w:p>
    <w:p w14:paraId="1F6CA4D3" w14:textId="77777777" w:rsidR="002F282D" w:rsidRPr="002F282D" w:rsidRDefault="002F282D" w:rsidP="002F282D">
      <w:pPr>
        <w:widowControl w:val="0"/>
        <w:autoSpaceDE w:val="0"/>
        <w:autoSpaceDN w:val="0"/>
        <w:adjustRightInd w:val="0"/>
        <w:rPr>
          <w:rFonts w:asciiTheme="minorHAnsi" w:hAnsiTheme="minorHAnsi" w:cstheme="minorHAnsi"/>
          <w:color w:val="000000"/>
          <w:sz w:val="18"/>
          <w:szCs w:val="18"/>
        </w:rPr>
      </w:pPr>
    </w:p>
    <w:p w14:paraId="25FBE502" w14:textId="77777777" w:rsidR="002F282D" w:rsidRPr="002F282D" w:rsidRDefault="002F282D" w:rsidP="002F282D">
      <w:pPr>
        <w:spacing w:after="160" w:line="259" w:lineRule="auto"/>
        <w:ind w:left="707"/>
        <w:contextualSpacing/>
        <w:rPr>
          <w:rFonts w:asciiTheme="minorHAnsi" w:eastAsiaTheme="minorHAnsi" w:hAnsiTheme="minorHAnsi" w:cstheme="minorHAnsi"/>
          <w:color w:val="FF0000"/>
          <w:lang w:eastAsia="en-US"/>
        </w:rPr>
      </w:pPr>
    </w:p>
    <w:p w14:paraId="4B8D339A" w14:textId="4BEFD430" w:rsidR="002F282D" w:rsidRPr="00A17CFF" w:rsidRDefault="002F282D" w:rsidP="002F282D">
      <w:pPr>
        <w:spacing w:after="160" w:line="259" w:lineRule="auto"/>
        <w:rPr>
          <w:rFonts w:eastAsiaTheme="minorHAnsi"/>
          <w:b/>
          <w:bCs/>
          <w:color w:val="FF0000"/>
          <w:sz w:val="24"/>
          <w:szCs w:val="24"/>
          <w:lang w:eastAsia="en-US"/>
        </w:rPr>
      </w:pPr>
      <w:r w:rsidRPr="00A17CFF">
        <w:rPr>
          <w:rFonts w:eastAsiaTheme="minorHAnsi"/>
          <w:b/>
          <w:bCs/>
          <w:sz w:val="24"/>
          <w:szCs w:val="24"/>
          <w:lang w:eastAsia="en-US"/>
        </w:rPr>
        <w:t>System operacyjny</w:t>
      </w:r>
      <w:r w:rsidR="00A17CFF" w:rsidRPr="00A17CFF">
        <w:rPr>
          <w:rFonts w:eastAsiaTheme="minorHAnsi"/>
          <w:b/>
          <w:bCs/>
          <w:sz w:val="24"/>
          <w:szCs w:val="24"/>
          <w:lang w:eastAsia="en-US"/>
        </w:rPr>
        <w:t xml:space="preserve"> dla serwera</w:t>
      </w:r>
      <w:r w:rsidR="00A17CFF">
        <w:rPr>
          <w:rFonts w:eastAsiaTheme="minorHAnsi"/>
          <w:b/>
          <w:bCs/>
          <w:sz w:val="24"/>
          <w:szCs w:val="24"/>
          <w:lang w:eastAsia="en-US"/>
        </w:rPr>
        <w:t xml:space="preserve">- </w:t>
      </w:r>
      <w:r w:rsidRPr="00A17CFF">
        <w:rPr>
          <w:rFonts w:eastAsiaTheme="minorHAnsi"/>
          <w:b/>
          <w:bCs/>
          <w:sz w:val="24"/>
          <w:szCs w:val="24"/>
          <w:lang w:eastAsia="en-US"/>
        </w:rPr>
        <w:t xml:space="preserve"> 1</w:t>
      </w:r>
      <w:r w:rsidR="00A17CFF">
        <w:rPr>
          <w:rFonts w:eastAsiaTheme="minorHAnsi"/>
          <w:b/>
          <w:bCs/>
          <w:sz w:val="24"/>
          <w:szCs w:val="24"/>
          <w:lang w:eastAsia="en-US"/>
        </w:rPr>
        <w:t>szt.</w:t>
      </w:r>
    </w:p>
    <w:tbl>
      <w:tblPr>
        <w:tblStyle w:val="Tabela-Siatka"/>
        <w:tblW w:w="0" w:type="auto"/>
        <w:tblLook w:val="04A0" w:firstRow="1" w:lastRow="0" w:firstColumn="1" w:lastColumn="0" w:noHBand="0" w:noVBand="1"/>
      </w:tblPr>
      <w:tblGrid>
        <w:gridCol w:w="2405"/>
        <w:gridCol w:w="6657"/>
      </w:tblGrid>
      <w:tr w:rsidR="002F282D" w:rsidRPr="002F282D" w14:paraId="30305797" w14:textId="77777777" w:rsidTr="002A2468">
        <w:tc>
          <w:tcPr>
            <w:tcW w:w="2405" w:type="dxa"/>
          </w:tcPr>
          <w:p w14:paraId="0301656E" w14:textId="6D85F609" w:rsidR="002F282D" w:rsidRPr="005960A9" w:rsidRDefault="002F282D" w:rsidP="002F282D">
            <w:pPr>
              <w:jc w:val="center"/>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System </w:t>
            </w:r>
            <w:r w:rsidR="002A2468" w:rsidRPr="005960A9">
              <w:rPr>
                <w:rFonts w:asciiTheme="minorHAnsi" w:eastAsiaTheme="minorHAnsi" w:hAnsiTheme="minorHAnsi" w:cstheme="minorBidi"/>
                <w:lang w:eastAsia="en-US"/>
              </w:rPr>
              <w:t>O</w:t>
            </w:r>
            <w:r w:rsidRPr="005960A9">
              <w:rPr>
                <w:rFonts w:asciiTheme="minorHAnsi" w:eastAsiaTheme="minorHAnsi" w:hAnsiTheme="minorHAnsi" w:cstheme="minorBidi"/>
                <w:lang w:eastAsia="en-US"/>
              </w:rPr>
              <w:t>peracyjny dla serwera</w:t>
            </w:r>
          </w:p>
        </w:tc>
        <w:tc>
          <w:tcPr>
            <w:tcW w:w="6657" w:type="dxa"/>
          </w:tcPr>
          <w:p w14:paraId="679CCF33" w14:textId="77777777" w:rsidR="002F282D" w:rsidRPr="005960A9" w:rsidRDefault="002F282D" w:rsidP="002F282D">
            <w:pPr>
              <w:spacing w:line="360" w:lineRule="auto"/>
              <w:rPr>
                <w:rFonts w:asciiTheme="minorHAnsi" w:eastAsiaTheme="minorHAnsi" w:hAnsiTheme="minorHAnsi" w:cstheme="minorBidi"/>
                <w:lang w:eastAsia="en-US"/>
              </w:rPr>
            </w:pPr>
            <w:r w:rsidRPr="005960A9">
              <w:rPr>
                <w:rFonts w:asciiTheme="minorHAnsi" w:eastAsiaTheme="minorHAnsi" w:hAnsiTheme="minorHAnsi" w:cstheme="minorBidi"/>
                <w:lang w:eastAsia="en-US"/>
              </w:rPr>
              <w:t>Systemy operacyjne dla dostarczonych serwerów należy dostarczyć wraz z nośnikiem, Systemy powinny być kompatybilne z nowopowstałymi rozwiązaniami takimi jak platforma projektowa, wszystkie e-Usługi i systemy wraz z nimi wdrożone</w:t>
            </w:r>
          </w:p>
          <w:p w14:paraId="05C5D81C"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Serwerowy system operacyjny musi posiadać następujące, wbudowane cechy: </w:t>
            </w:r>
          </w:p>
          <w:p w14:paraId="120068F7"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 Możliwość wykorzystania 320 logicznych procesorów oraz co najmniej 4 TB pamięci RAM w środowisku fizycznym. </w:t>
            </w:r>
          </w:p>
          <w:p w14:paraId="34C7877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 Możliwość wykorzystywania 64 procesorów wirtualnych oraz 1TB pamięci RAM i dysku o pojemności do 64TB przez każdy wirtualny serwerowy system operacyjny. </w:t>
            </w:r>
          </w:p>
          <w:p w14:paraId="65A417B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3.  Możliwość budowania klastrów składających się z 64 węzłów, z możliwością uruchamiania  7000 maszyn wirtualnych.  </w:t>
            </w:r>
          </w:p>
          <w:p w14:paraId="632E0E75"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4. Możliwość migracji maszyn wirtualnych bez zatrzymywania ich pracy między fizycznymi serwerami z uruchomionym mechanizmem wirtualizacji (hypervisor) przez sieć Ethernet, bez konieczności stosowania dodatkowych mechanizmów współdzielenia pamięci. </w:t>
            </w:r>
          </w:p>
          <w:p w14:paraId="78ED95F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5. Wsparcie (na umożliwiającym to sprzęcie) dodawania i wymiany pamięci RAM bez przerywania pracy. </w:t>
            </w:r>
          </w:p>
          <w:p w14:paraId="4D9E068E"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6. Wsparcie (na umożliwiającym to sprzęcie) dodawania i wymiany procesorów bez przerywania pracy. </w:t>
            </w:r>
          </w:p>
          <w:p w14:paraId="426E64DB"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7. Automatyczna weryfikacja cyfrowych sygnatur sterowników w celu sprawdzenia, czy sterownik przeszedł testy jakości przeprowadzone przez producenta systemu operacyjnego. </w:t>
            </w:r>
          </w:p>
          <w:p w14:paraId="201FF549"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8. Możliwość dynamicznego obniżania poboru energii przez rdzenie procesorów niewykorzystywane w bieżącej pracy. Mechanizm ten musi uwzględniać specyfikę procesorów wyposażonych w mechanizmy Hyper-Threading. </w:t>
            </w:r>
          </w:p>
          <w:p w14:paraId="0511AF3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9. Wbudowane wsparcie instalacji i pracy na wolumenach, które: </w:t>
            </w:r>
          </w:p>
          <w:p w14:paraId="127A8AB9"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a. pozwalają na zmianę rozmiaru w czasie pracy systemu, </w:t>
            </w:r>
          </w:p>
          <w:p w14:paraId="02289D39"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b. umożliwiają tworzenie w czasie pracy systemu migawek, dających użytkownikom końcowym (lokalnym i sieciowym) prosty wgląd w poprzednie wersje plików i folderów, </w:t>
            </w:r>
          </w:p>
          <w:p w14:paraId="6B24482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c. umożliwiają kompresję "w locie" dla wybranych plików i/lub folderów, </w:t>
            </w:r>
          </w:p>
          <w:p w14:paraId="69F10611"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d. umożliwiają zdefiniowanie list kontroli dostępu (ACL). </w:t>
            </w:r>
          </w:p>
          <w:p w14:paraId="5E829B5B"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10. Wbudowany mechanizm klasyfikowania i indeksowania plików (dokumentów) w oparciu o ich zawartość. </w:t>
            </w:r>
          </w:p>
          <w:p w14:paraId="538EE27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11. Wbudowane szyfrowanie dysków przy pomocy mechanizmów posiadających certyfikat FIPS 140-2 lub równoważny wydany przez NIST lub inną agendę rządową zajmującą się bezpieczeństwem informacji. </w:t>
            </w:r>
          </w:p>
          <w:p w14:paraId="2B92414D"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12. Możliwość uruchamiania aplikacji internetowych wykorzystujących technologię ASP.NET </w:t>
            </w:r>
          </w:p>
          <w:p w14:paraId="24DFF38D"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13. Możliwość dystrybucji ruchu sieciowego HTTP pomiędzy kilka serwerów. </w:t>
            </w:r>
          </w:p>
          <w:p w14:paraId="3E8F342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14. Wbudowana zapora internetowa (firewall) z obsługą definiowanych reguł dla ochrony połączeń internetowych i intranetowych. </w:t>
            </w:r>
          </w:p>
          <w:p w14:paraId="16CF898B"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15. Dostępne dwa rodzaje graficznego interfejsu użytkownika: </w:t>
            </w:r>
          </w:p>
          <w:p w14:paraId="32DC4BC6"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a. Klasyczny, umożliwiający obsługę przy pomocy klawiatury i myszy, </w:t>
            </w:r>
          </w:p>
          <w:p w14:paraId="4853C03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b. Dotykowy umożliwiający sterowanie dotykiem na monitorach dotykowych. </w:t>
            </w:r>
          </w:p>
          <w:p w14:paraId="5001332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16. Zlokalizowane w języku polskim, co najmniej następujące elementy: menu, przeglądarka internetowa, pomoc, komunikaty systemowe, </w:t>
            </w:r>
          </w:p>
          <w:p w14:paraId="5913413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17. Możliwość zmiany języka interfejsu po zainstalowaniu systemu, dla co najmniej 10 języków poprzez wybór z listy dostępnych lokalizacji. </w:t>
            </w:r>
          </w:p>
          <w:p w14:paraId="52B9DF14"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18. Mechanizmy logowania w oparciu o: </w:t>
            </w:r>
          </w:p>
          <w:p w14:paraId="3FAFE505"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a. Login i hasło, </w:t>
            </w:r>
          </w:p>
          <w:p w14:paraId="59F1DA17"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b. Karty z certyfikatami (smartcard), </w:t>
            </w:r>
          </w:p>
          <w:p w14:paraId="2E48861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c. Wirtualne karty (logowanie w oparciu o certyfikat chroniony poprzez moduł TPM), </w:t>
            </w:r>
          </w:p>
          <w:p w14:paraId="2F4BE842"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19. Możliwość wymuszania wieloelementowej dynamicznej kontroli dostępu dla: określonych grup użytkowników, zastosowanej klasyfikacji danych, centralnych polityk dostępu w sieci, centralnych polityk audytowych oraz narzuconych dla grup użytkowników praw do wykorzystywania szyfrowanych danych.. </w:t>
            </w:r>
          </w:p>
          <w:p w14:paraId="0E19FAA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20. Wsparcie dla większości powszechnie używanych urządzeń peryferyjnych (drukarek, urządzeń sieciowych, standardów USB, Plug&amp;Play). </w:t>
            </w:r>
          </w:p>
          <w:p w14:paraId="15B1A7DF"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21. Możliwość zdalnej konfiguracji, administrowania oraz aktualizowania systemu. </w:t>
            </w:r>
          </w:p>
          <w:p w14:paraId="5B81C94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22. Dostępność bezpłatnych narzędzi producenta systemu umożliwiających badanie i wdrażanie zdefiniowanego zestawu polityk bezpieczeństwa. </w:t>
            </w:r>
          </w:p>
          <w:p w14:paraId="1D12F279"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23. Pochodzący od producenta systemu serwis zarządzania polityką dostępu do informacji w dokumentach (Digital Rights Management). </w:t>
            </w:r>
          </w:p>
          <w:p w14:paraId="7AECCB5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24. Wsparcie dla środowisk Java i .NET Framework 4.x – możliwość uruchomienia aplikacji działających we wskazanych środowiskach. </w:t>
            </w:r>
          </w:p>
          <w:p w14:paraId="6941E26E"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25. Możliwość implementacji następujących funkcjonalności bez potrzeby instalowania dodatkowych produktów (oprogramowania) innych producentów wymagających dodatkowych licencji: </w:t>
            </w:r>
          </w:p>
          <w:p w14:paraId="1F9892B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Podstawowe usługi sieciowe: DHCP oraz DNS wspierający DNSSEC, </w:t>
            </w:r>
          </w:p>
          <w:p w14:paraId="3B4160E1"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Usługi katalogowe oparte o LDAP i pozwalające na uwierzytelnianie użytkowników stacji roboczych, bez konieczności instalowania dodatkowego oprogramowania na tych stacjach, pozwalające na zarządzanie zasobami w sieci (użytkownicy, komputery, drukarki, udziały sieciowe), z możliwością wykorzystania następujących funkcji: </w:t>
            </w:r>
          </w:p>
          <w:p w14:paraId="562E6EE1"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Podłączenie do domeny w trybie offline – bez dostępnego połączenia sieciowego z domeną, </w:t>
            </w:r>
          </w:p>
          <w:p w14:paraId="4E60911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Ustanawianie praw dostępu do zasobów domeny na bazie sposobu logowania użytkownika – na przykład typu certyfikatu użytego do logowania, </w:t>
            </w:r>
          </w:p>
          <w:p w14:paraId="69AB1A0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Odzyskiwanie przypadkowo skasowanych obiektów usługi katalogowej z mechanizmu kosza.  </w:t>
            </w:r>
          </w:p>
          <w:p w14:paraId="6411CC3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Bezpieczny mechanizm dołączania do domeny uprawnionych użytkowników prywatnych urządzeń mobilnych opartych o iOS i Windows 8.1.  </w:t>
            </w:r>
          </w:p>
          <w:p w14:paraId="19D34B3F"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Zdalna dystrybucja oprogramowania na stacje robocze. </w:t>
            </w:r>
          </w:p>
          <w:p w14:paraId="59FA626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Praca zdalna na serwerze z wykorzystaniem terminala (cienkiego klienta) lub odpowiednio skonfigurowanej stacji roboczej </w:t>
            </w:r>
          </w:p>
          <w:p w14:paraId="759D5A2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Centrum Certyfikatów (CA), obsługa klucza publicznego i prywatnego) umożliwiające: </w:t>
            </w:r>
          </w:p>
          <w:p w14:paraId="3097D951"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a. Dystrybucję certyfikatów poprzez http </w:t>
            </w:r>
          </w:p>
          <w:p w14:paraId="4C78C1C8"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b. Konsolidację CA dla wielu lasów domeny, </w:t>
            </w:r>
          </w:p>
          <w:p w14:paraId="4FAEE8D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c. Automatyczne rejestrowania certyfikatów pomiędzy różnymi lasami domen, </w:t>
            </w:r>
          </w:p>
          <w:p w14:paraId="0426D853"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d. Automatyczne występowanie i używanie (wystawianie) certyfikatów PKI X.509. </w:t>
            </w:r>
          </w:p>
          <w:p w14:paraId="61458A51"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Szyfrowanie plików i folderów. </w:t>
            </w:r>
          </w:p>
          <w:p w14:paraId="43D83F09"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Szyfrowanie połączeń sieciowych pomiędzy serwerami oraz serwerami i stacjami roboczymi (IPSec). </w:t>
            </w:r>
          </w:p>
          <w:p w14:paraId="59F70E8A"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Możliwość tworzenia systemów wysokiej dostępności (klastry typu fail-over) oraz rozłożenia obciążenia serwerów. </w:t>
            </w:r>
          </w:p>
          <w:p w14:paraId="75F5AEE7"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 Serwis udostępniania stron WWW. </w:t>
            </w:r>
          </w:p>
          <w:p w14:paraId="6D43CDE6"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26. Wsparcie dla protokołu IP w wersji 6 (IPv6), </w:t>
            </w:r>
          </w:p>
          <w:p w14:paraId="5D3EE5AB"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27. Wsparcie dla algorytmów Suite B (RFC 4869), </w:t>
            </w:r>
          </w:p>
          <w:p w14:paraId="50FDA75D"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28. Wbudowane usługi VPN pozwalające na zestawienie nielimitowanej liczby równoczesnych połączeń i niewymagające instalacji dodatkowego oprogramowania na komputerach z systemem Windows, </w:t>
            </w:r>
          </w:p>
          <w:p w14:paraId="2E0A774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29. Wbudowane mechanizmy wirtualizacji (Hypervisor) pozwalające na uruchamianie do 1000 aktywnych środowisk wirtualnych systemów operacyjnych. Wirtualne maszyny w trakcie pracy i bez zauważalnego zmniejszenia ich dostępności mogą być przenoszone pomiędzy serwerami klastra typu failover z jednoczesnym zachowaniem pozostałej funkcjonalności. Mechanizmy wirtualizacji mają zapewnić wsparcie dla: </w:t>
            </w:r>
          </w:p>
          <w:p w14:paraId="628D8B45"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a. Dynamicznego podłączania zasobów dyskowych typu hot-plug do maszyn wirtualnych, </w:t>
            </w:r>
          </w:p>
          <w:p w14:paraId="6B24B8AB"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b. Obsługi ramek typu jumbo frames dla maszyn wirtualnych. </w:t>
            </w:r>
          </w:p>
          <w:p w14:paraId="7ACD79D2"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c. Obsługi 4-KB sektorów dysków  </w:t>
            </w:r>
          </w:p>
          <w:p w14:paraId="37C75750"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d. Nielimitowanej liczby jednocześnie przenoszonych maszyn wirtualnych pomiędzy węzłami klastra </w:t>
            </w:r>
          </w:p>
          <w:p w14:paraId="756D72CC"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e. Możliwości wirtualizacji sieci z zastosowaniem przełącznika, którego funkcjonalność może być rozszerzana jednocześnie poprzez oprogramowanie kilku innych dostawców poprzez otwarty interfejs API. </w:t>
            </w:r>
          </w:p>
          <w:p w14:paraId="02D9FB0B"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f. Możliwości kierowania ruchu sieciowego z wielu sieci VLAN bezpośrednio do pojedynczej karty sieciowej maszyny wirtualnej (tzw. trunk mode) </w:t>
            </w:r>
          </w:p>
          <w:p w14:paraId="7F807D14"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30. Możliwość automatycznej aktualizacji w oparciu o poprawki publikowane przez producenta wraz z dostępnością bezpłatnego rozwiązania producenta serwerowego systemu operacyjnego umożliwiającego lokalną dystrybucję poprawek zatwierdzonych przez administratora, bez połączenia z siecią Internet. </w:t>
            </w:r>
          </w:p>
          <w:p w14:paraId="7F4B6F49"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31. Wsparcie dostępu do zasobu dyskowego poprzez wiele ścieżek (Multipath). </w:t>
            </w:r>
          </w:p>
          <w:p w14:paraId="0BF94094"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32. Możliwość instalacji poprawek poprzez wgranie ich do obrazu instalacyjnego. </w:t>
            </w:r>
          </w:p>
          <w:p w14:paraId="742F2762" w14:textId="77777777" w:rsidR="002F282D" w:rsidRPr="005960A9" w:rsidRDefault="002F282D" w:rsidP="002F282D">
            <w:pPr>
              <w:spacing w:line="360" w:lineRule="auto"/>
              <w:ind w:left="72" w:right="68" w:hanging="72"/>
              <w:jc w:val="both"/>
              <w:rPr>
                <w:rFonts w:asciiTheme="minorHAnsi" w:eastAsiaTheme="minorHAnsi" w:hAnsiTheme="minorHAnsi" w:cstheme="minorBidi"/>
                <w:lang w:eastAsia="en-US"/>
              </w:rPr>
            </w:pPr>
            <w:r w:rsidRPr="005960A9">
              <w:rPr>
                <w:rFonts w:asciiTheme="minorHAnsi" w:eastAsiaTheme="minorHAnsi" w:hAnsiTheme="minorHAnsi" w:cstheme="minorBidi"/>
                <w:lang w:eastAsia="en-US"/>
              </w:rPr>
              <w:t xml:space="preserve">33. Mechanizmy zdalnej administracji oraz mechanizmy (również działające zdalnie) administracji przez skrypty. </w:t>
            </w:r>
          </w:p>
          <w:p w14:paraId="5006CE97" w14:textId="77777777" w:rsidR="002F282D" w:rsidRPr="005960A9" w:rsidRDefault="002F282D" w:rsidP="002F282D">
            <w:pPr>
              <w:spacing w:after="200" w:line="360" w:lineRule="auto"/>
              <w:jc w:val="both"/>
              <w:rPr>
                <w:rFonts w:ascii="Arial Narrow" w:eastAsiaTheme="minorHAnsi" w:hAnsi="Arial Narrow" w:cstheme="minorBidi"/>
                <w:lang w:eastAsia="en-US"/>
              </w:rPr>
            </w:pPr>
            <w:r w:rsidRPr="005960A9">
              <w:rPr>
                <w:rFonts w:asciiTheme="minorHAnsi" w:eastAsiaTheme="minorHAnsi" w:hAnsiTheme="minorHAnsi" w:cstheme="minorBidi"/>
                <w:lang w:eastAsia="en-US"/>
              </w:rPr>
              <w:t>34. Możliwość zarządzania przez wbudowane mechanizmy zgodne ze standardami WBEM oraz WS-Management organizacji DMTF</w:t>
            </w:r>
            <w:r w:rsidRPr="005960A9">
              <w:rPr>
                <w:rFonts w:ascii="Arial Narrow" w:eastAsiaTheme="minorHAnsi" w:hAnsi="Arial Narrow" w:cstheme="minorBidi"/>
                <w:lang w:eastAsia="en-US"/>
              </w:rPr>
              <w:t>.</w:t>
            </w:r>
          </w:p>
        </w:tc>
      </w:tr>
    </w:tbl>
    <w:p w14:paraId="499D0270" w14:textId="77777777" w:rsidR="002F282D" w:rsidRPr="002F282D" w:rsidRDefault="002F282D" w:rsidP="002F282D">
      <w:pPr>
        <w:spacing w:after="160" w:line="259" w:lineRule="auto"/>
        <w:rPr>
          <w:rFonts w:asciiTheme="minorHAnsi" w:eastAsiaTheme="minorHAnsi" w:hAnsiTheme="minorHAnsi" w:cstheme="minorBidi"/>
          <w:sz w:val="22"/>
          <w:szCs w:val="22"/>
          <w:lang w:eastAsia="en-US"/>
        </w:rPr>
      </w:pPr>
    </w:p>
    <w:p w14:paraId="1CFE9AA2" w14:textId="24C2B860" w:rsidR="002F282D" w:rsidRPr="00A17CFF" w:rsidRDefault="00A17CFF" w:rsidP="002F282D">
      <w:pPr>
        <w:rPr>
          <w:b/>
          <w:bCs/>
          <w:sz w:val="24"/>
          <w:szCs w:val="24"/>
        </w:rPr>
      </w:pPr>
      <w:r>
        <w:rPr>
          <w:b/>
          <w:bCs/>
          <w:sz w:val="24"/>
          <w:szCs w:val="24"/>
        </w:rPr>
        <w:t xml:space="preserve">Zasilacz awaryjny </w:t>
      </w:r>
      <w:r w:rsidR="00C85B5D" w:rsidRPr="00A17CFF">
        <w:rPr>
          <w:b/>
          <w:bCs/>
          <w:sz w:val="24"/>
          <w:szCs w:val="24"/>
        </w:rPr>
        <w:t>UPS</w:t>
      </w:r>
      <w:r w:rsidRPr="00A17CFF">
        <w:rPr>
          <w:b/>
          <w:bCs/>
          <w:sz w:val="24"/>
          <w:szCs w:val="24"/>
        </w:rPr>
        <w:t>- 1 szt.</w:t>
      </w:r>
    </w:p>
    <w:p w14:paraId="689ECA25" w14:textId="02E8870D" w:rsidR="00C85B5D" w:rsidRDefault="00C85B5D" w:rsidP="002F282D"/>
    <w:tbl>
      <w:tblPr>
        <w:tblW w:w="9067" w:type="dxa"/>
        <w:tblCellMar>
          <w:left w:w="70" w:type="dxa"/>
          <w:right w:w="70" w:type="dxa"/>
        </w:tblCellMar>
        <w:tblLook w:val="04A0" w:firstRow="1" w:lastRow="0" w:firstColumn="1" w:lastColumn="0" w:noHBand="0" w:noVBand="1"/>
      </w:tblPr>
      <w:tblGrid>
        <w:gridCol w:w="2440"/>
        <w:gridCol w:w="6627"/>
      </w:tblGrid>
      <w:tr w:rsidR="00FF66A0" w:rsidRPr="005960A9" w14:paraId="1475FB5F" w14:textId="77777777" w:rsidTr="000511BA">
        <w:trPr>
          <w:trHeight w:val="480"/>
        </w:trPr>
        <w:tc>
          <w:tcPr>
            <w:tcW w:w="24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3584AC7" w14:textId="77777777" w:rsidR="00FF66A0" w:rsidRPr="005960A9" w:rsidRDefault="00FF66A0" w:rsidP="000511BA">
            <w:pPr>
              <w:jc w:val="center"/>
              <w:rPr>
                <w:rFonts w:asciiTheme="minorHAnsi" w:hAnsiTheme="minorHAnsi" w:cstheme="minorHAnsi"/>
                <w:b/>
                <w:bCs/>
                <w:color w:val="000000"/>
              </w:rPr>
            </w:pPr>
            <w:r w:rsidRPr="005960A9">
              <w:rPr>
                <w:rFonts w:asciiTheme="minorHAnsi" w:hAnsiTheme="minorHAnsi" w:cstheme="minorHAnsi"/>
                <w:b/>
                <w:bCs/>
                <w:color w:val="000000"/>
              </w:rPr>
              <w:t>Nazwa elementu, parametru lub cechy</w:t>
            </w:r>
          </w:p>
        </w:tc>
        <w:tc>
          <w:tcPr>
            <w:tcW w:w="6627"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2D3990D5" w14:textId="77777777" w:rsidR="00FF66A0" w:rsidRPr="005960A9" w:rsidRDefault="00FF66A0" w:rsidP="000511BA">
            <w:pPr>
              <w:jc w:val="center"/>
              <w:rPr>
                <w:rFonts w:asciiTheme="minorHAnsi" w:hAnsiTheme="minorHAnsi" w:cstheme="minorHAnsi"/>
                <w:b/>
                <w:bCs/>
                <w:color w:val="000000"/>
              </w:rPr>
            </w:pPr>
            <w:r w:rsidRPr="005960A9">
              <w:rPr>
                <w:rFonts w:asciiTheme="minorHAnsi" w:hAnsiTheme="minorHAnsi" w:cstheme="minorHAnsi"/>
                <w:b/>
                <w:bCs/>
                <w:color w:val="000000"/>
              </w:rPr>
              <w:t>Opis wymagań</w:t>
            </w:r>
          </w:p>
        </w:tc>
      </w:tr>
      <w:tr w:rsidR="00FF66A0" w:rsidRPr="005960A9" w14:paraId="285F4FBE"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D3923A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Moc pozorna </w:t>
            </w:r>
          </w:p>
        </w:tc>
        <w:tc>
          <w:tcPr>
            <w:tcW w:w="6627" w:type="dxa"/>
            <w:tcBorders>
              <w:top w:val="nil"/>
              <w:left w:val="nil"/>
              <w:bottom w:val="single" w:sz="4" w:space="0" w:color="auto"/>
              <w:right w:val="single" w:sz="4" w:space="0" w:color="auto"/>
            </w:tcBorders>
            <w:shd w:val="clear" w:color="000000" w:fill="FFFFFF"/>
            <w:vAlign w:val="center"/>
            <w:hideMark/>
          </w:tcPr>
          <w:p w14:paraId="6418D990"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3000 VA</w:t>
            </w:r>
          </w:p>
        </w:tc>
      </w:tr>
      <w:tr w:rsidR="00FF66A0" w:rsidRPr="005960A9" w14:paraId="63B9A580"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B82EB1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Moc rzeczywista </w:t>
            </w:r>
          </w:p>
        </w:tc>
        <w:tc>
          <w:tcPr>
            <w:tcW w:w="6627" w:type="dxa"/>
            <w:tcBorders>
              <w:top w:val="nil"/>
              <w:left w:val="nil"/>
              <w:bottom w:val="single" w:sz="4" w:space="0" w:color="auto"/>
              <w:right w:val="single" w:sz="4" w:space="0" w:color="auto"/>
            </w:tcBorders>
            <w:shd w:val="clear" w:color="000000" w:fill="FFFFFF"/>
            <w:vAlign w:val="center"/>
            <w:hideMark/>
          </w:tcPr>
          <w:p w14:paraId="18828F2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3000 W</w:t>
            </w:r>
          </w:p>
        </w:tc>
      </w:tr>
      <w:tr w:rsidR="00FF66A0" w:rsidRPr="005960A9" w14:paraId="43DDB135"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40F086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Topologia (klasyfikacja IEC 62040-3)</w:t>
            </w:r>
          </w:p>
        </w:tc>
        <w:tc>
          <w:tcPr>
            <w:tcW w:w="6627" w:type="dxa"/>
            <w:tcBorders>
              <w:top w:val="nil"/>
              <w:left w:val="nil"/>
              <w:bottom w:val="single" w:sz="4" w:space="0" w:color="auto"/>
              <w:right w:val="single" w:sz="4" w:space="0" w:color="auto"/>
            </w:tcBorders>
            <w:shd w:val="clear" w:color="000000" w:fill="FFFFFF"/>
            <w:vAlign w:val="center"/>
            <w:hideMark/>
          </w:tcPr>
          <w:p w14:paraId="2FC2164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Line-interactive z AVR</w:t>
            </w:r>
          </w:p>
        </w:tc>
      </w:tr>
      <w:tr w:rsidR="00FF66A0" w:rsidRPr="005960A9" w14:paraId="66C136BD"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AE40B0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Współczynnik mocy</w:t>
            </w:r>
          </w:p>
        </w:tc>
        <w:tc>
          <w:tcPr>
            <w:tcW w:w="6627" w:type="dxa"/>
            <w:tcBorders>
              <w:top w:val="nil"/>
              <w:left w:val="nil"/>
              <w:bottom w:val="single" w:sz="4" w:space="0" w:color="auto"/>
              <w:right w:val="single" w:sz="4" w:space="0" w:color="auto"/>
            </w:tcBorders>
            <w:shd w:val="clear" w:color="000000" w:fill="FFFFFF"/>
            <w:vAlign w:val="center"/>
            <w:hideMark/>
          </w:tcPr>
          <w:p w14:paraId="0988F8E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1</w:t>
            </w:r>
          </w:p>
        </w:tc>
      </w:tr>
      <w:tr w:rsidR="00FF66A0" w:rsidRPr="005960A9" w14:paraId="57066980"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1D5DF0C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Czas przełączenia na baterię </w:t>
            </w:r>
          </w:p>
        </w:tc>
        <w:tc>
          <w:tcPr>
            <w:tcW w:w="6627" w:type="dxa"/>
            <w:tcBorders>
              <w:top w:val="nil"/>
              <w:left w:val="nil"/>
              <w:bottom w:val="single" w:sz="4" w:space="0" w:color="auto"/>
              <w:right w:val="single" w:sz="4" w:space="0" w:color="auto"/>
            </w:tcBorders>
            <w:shd w:val="clear" w:color="000000" w:fill="FFFFFF"/>
            <w:vAlign w:val="center"/>
            <w:hideMark/>
          </w:tcPr>
          <w:p w14:paraId="37EB401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&lt;4 ms</w:t>
            </w:r>
          </w:p>
        </w:tc>
      </w:tr>
      <w:tr w:rsidR="00FF66A0" w:rsidRPr="005960A9" w14:paraId="1505FAB3"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C0A47B7"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Liczba, typ gniazd wyjściowych </w:t>
            </w:r>
          </w:p>
        </w:tc>
        <w:tc>
          <w:tcPr>
            <w:tcW w:w="6627" w:type="dxa"/>
            <w:tcBorders>
              <w:top w:val="nil"/>
              <w:left w:val="nil"/>
              <w:bottom w:val="single" w:sz="4" w:space="0" w:color="auto"/>
              <w:right w:val="single" w:sz="4" w:space="0" w:color="auto"/>
            </w:tcBorders>
            <w:shd w:val="clear" w:color="000000" w:fill="FFFFFF"/>
            <w:vAlign w:val="center"/>
            <w:hideMark/>
          </w:tcPr>
          <w:p w14:paraId="216E06C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8 x IEC C13 (2 grupy gniazd sterowalnych za pomocą oprogramowania oraz z poziomu wyświetlacza 2x2 IEC C13 10A), 1 x IEC C19 16A </w:t>
            </w:r>
          </w:p>
        </w:tc>
      </w:tr>
      <w:tr w:rsidR="00FF66A0" w:rsidRPr="005960A9" w14:paraId="10D1D19E"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16F5DA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Typ gniazda wejściowego </w:t>
            </w:r>
          </w:p>
        </w:tc>
        <w:tc>
          <w:tcPr>
            <w:tcW w:w="6627" w:type="dxa"/>
            <w:tcBorders>
              <w:top w:val="nil"/>
              <w:left w:val="nil"/>
              <w:bottom w:val="single" w:sz="4" w:space="0" w:color="auto"/>
              <w:right w:val="single" w:sz="4" w:space="0" w:color="auto"/>
            </w:tcBorders>
            <w:shd w:val="clear" w:color="000000" w:fill="FFFFFF"/>
            <w:vAlign w:val="center"/>
            <w:hideMark/>
          </w:tcPr>
          <w:p w14:paraId="4869759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IEC C20 16A</w:t>
            </w:r>
          </w:p>
        </w:tc>
      </w:tr>
      <w:tr w:rsidR="00FF66A0" w:rsidRPr="005960A9" w14:paraId="02ADA8FB"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C635C1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Czas podtrzymania dla 2500W obciążenia dla pf=1,0</w:t>
            </w:r>
          </w:p>
        </w:tc>
        <w:tc>
          <w:tcPr>
            <w:tcW w:w="6627" w:type="dxa"/>
            <w:tcBorders>
              <w:top w:val="nil"/>
              <w:left w:val="nil"/>
              <w:bottom w:val="single" w:sz="4" w:space="0" w:color="auto"/>
              <w:right w:val="single" w:sz="4" w:space="0" w:color="auto"/>
            </w:tcBorders>
            <w:shd w:val="clear" w:color="000000" w:fill="FFFFFF"/>
            <w:vAlign w:val="center"/>
            <w:hideMark/>
          </w:tcPr>
          <w:p w14:paraId="6AD1837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4 min </w:t>
            </w:r>
          </w:p>
        </w:tc>
      </w:tr>
      <w:tr w:rsidR="00FF66A0" w:rsidRPr="005960A9" w14:paraId="4AE7B67F"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B38479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Czas podtrzymania przy 1200W obciążenia dla pf=1,0</w:t>
            </w:r>
          </w:p>
        </w:tc>
        <w:tc>
          <w:tcPr>
            <w:tcW w:w="6627" w:type="dxa"/>
            <w:tcBorders>
              <w:top w:val="nil"/>
              <w:left w:val="nil"/>
              <w:bottom w:val="single" w:sz="4" w:space="0" w:color="auto"/>
              <w:right w:val="single" w:sz="4" w:space="0" w:color="auto"/>
            </w:tcBorders>
            <w:shd w:val="clear" w:color="000000" w:fill="FFFFFF"/>
            <w:vAlign w:val="center"/>
            <w:hideMark/>
          </w:tcPr>
          <w:p w14:paraId="191EBA8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13 min</w:t>
            </w:r>
          </w:p>
        </w:tc>
      </w:tr>
      <w:tr w:rsidR="00FF66A0" w:rsidRPr="005960A9" w14:paraId="56F0BD0B" w14:textId="77777777" w:rsidTr="00FF66A0">
        <w:trPr>
          <w:trHeight w:val="96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65108F8"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Dodatkowe bateriie </w:t>
            </w:r>
          </w:p>
        </w:tc>
        <w:tc>
          <w:tcPr>
            <w:tcW w:w="6627" w:type="dxa"/>
            <w:tcBorders>
              <w:top w:val="nil"/>
              <w:left w:val="nil"/>
              <w:bottom w:val="single" w:sz="4" w:space="0" w:color="auto"/>
              <w:right w:val="single" w:sz="4" w:space="0" w:color="auto"/>
            </w:tcBorders>
            <w:shd w:val="clear" w:color="000000" w:fill="FFFFFF"/>
            <w:vAlign w:val="center"/>
            <w:hideMark/>
          </w:tcPr>
          <w:p w14:paraId="5DD1DBF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Możliwość dodania do 4 dodatkowych modułow baterii w celu wydłużenia czasu podtrzymania do 84 minut dla 2500W obciążenia przy pf=1,0</w:t>
            </w:r>
          </w:p>
        </w:tc>
      </w:tr>
      <w:tr w:rsidR="00FF66A0" w:rsidRPr="005960A9" w14:paraId="082FE44D"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C9123D0"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Napięcie znamionowe</w:t>
            </w:r>
          </w:p>
        </w:tc>
        <w:tc>
          <w:tcPr>
            <w:tcW w:w="6627" w:type="dxa"/>
            <w:tcBorders>
              <w:top w:val="nil"/>
              <w:left w:val="nil"/>
              <w:bottom w:val="single" w:sz="4" w:space="0" w:color="auto"/>
              <w:right w:val="single" w:sz="4" w:space="0" w:color="auto"/>
            </w:tcBorders>
            <w:shd w:val="clear" w:color="000000" w:fill="FFFFFF"/>
            <w:vAlign w:val="center"/>
            <w:hideMark/>
          </w:tcPr>
          <w:p w14:paraId="1717D415"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200/208/220/230/240/250 V</w:t>
            </w:r>
          </w:p>
        </w:tc>
      </w:tr>
      <w:tr w:rsidR="00FF66A0" w:rsidRPr="005960A9" w14:paraId="21B8B898"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0561A1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Tolerancja napięci prostownika</w:t>
            </w:r>
          </w:p>
        </w:tc>
        <w:tc>
          <w:tcPr>
            <w:tcW w:w="6627" w:type="dxa"/>
            <w:tcBorders>
              <w:top w:val="nil"/>
              <w:left w:val="nil"/>
              <w:bottom w:val="single" w:sz="4" w:space="0" w:color="auto"/>
              <w:right w:val="single" w:sz="4" w:space="0" w:color="auto"/>
            </w:tcBorders>
            <w:shd w:val="clear" w:color="000000" w:fill="FFFFFF"/>
            <w:vAlign w:val="center"/>
            <w:hideMark/>
          </w:tcPr>
          <w:p w14:paraId="7232CB9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160 V – 294 V (regulacja programowa 150-294 V)</w:t>
            </w:r>
          </w:p>
        </w:tc>
      </w:tr>
      <w:tr w:rsidR="00FF66A0" w:rsidRPr="005960A9" w14:paraId="66F49EB5"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68E722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Częstotliwość znamionowa</w:t>
            </w:r>
          </w:p>
        </w:tc>
        <w:tc>
          <w:tcPr>
            <w:tcW w:w="6627" w:type="dxa"/>
            <w:tcBorders>
              <w:top w:val="nil"/>
              <w:left w:val="nil"/>
              <w:bottom w:val="single" w:sz="4" w:space="0" w:color="auto"/>
              <w:right w:val="single" w:sz="4" w:space="0" w:color="auto"/>
            </w:tcBorders>
            <w:shd w:val="clear" w:color="000000" w:fill="FFFFFF"/>
            <w:vAlign w:val="center"/>
            <w:hideMark/>
          </w:tcPr>
          <w:p w14:paraId="61BE920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50/60 Hz autodetekcja</w:t>
            </w:r>
          </w:p>
        </w:tc>
      </w:tr>
      <w:tr w:rsidR="00FF66A0" w:rsidRPr="005960A9" w14:paraId="629B007F"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1797E3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Tolerancja częstotliwości</w:t>
            </w:r>
          </w:p>
        </w:tc>
        <w:tc>
          <w:tcPr>
            <w:tcW w:w="6627" w:type="dxa"/>
            <w:tcBorders>
              <w:top w:val="nil"/>
              <w:left w:val="nil"/>
              <w:bottom w:val="single" w:sz="4" w:space="0" w:color="auto"/>
              <w:right w:val="single" w:sz="4" w:space="0" w:color="auto"/>
            </w:tcBorders>
            <w:shd w:val="clear" w:color="000000" w:fill="FFFFFF"/>
            <w:vAlign w:val="center"/>
            <w:hideMark/>
          </w:tcPr>
          <w:p w14:paraId="3CECC6F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47– 70 Hz</w:t>
            </w:r>
          </w:p>
        </w:tc>
      </w:tr>
      <w:tr w:rsidR="00FF66A0" w:rsidRPr="005960A9" w14:paraId="299DF976"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F6EFC7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Kształt napięcia </w:t>
            </w:r>
          </w:p>
        </w:tc>
        <w:tc>
          <w:tcPr>
            <w:tcW w:w="6627" w:type="dxa"/>
            <w:tcBorders>
              <w:top w:val="nil"/>
              <w:left w:val="nil"/>
              <w:bottom w:val="single" w:sz="4" w:space="0" w:color="auto"/>
              <w:right w:val="single" w:sz="4" w:space="0" w:color="auto"/>
            </w:tcBorders>
            <w:shd w:val="clear" w:color="000000" w:fill="FFFFFF"/>
            <w:vAlign w:val="center"/>
            <w:hideMark/>
          </w:tcPr>
          <w:p w14:paraId="0FD997B7"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Sinusoidalny</w:t>
            </w:r>
          </w:p>
        </w:tc>
      </w:tr>
      <w:tr w:rsidR="00FF66A0" w:rsidRPr="005960A9" w14:paraId="244B4655"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C77DD4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Napięcie znamionowe wyjściowe</w:t>
            </w:r>
          </w:p>
        </w:tc>
        <w:tc>
          <w:tcPr>
            <w:tcW w:w="6627" w:type="dxa"/>
            <w:tcBorders>
              <w:top w:val="nil"/>
              <w:left w:val="nil"/>
              <w:bottom w:val="single" w:sz="4" w:space="0" w:color="auto"/>
              <w:right w:val="single" w:sz="4" w:space="0" w:color="auto"/>
            </w:tcBorders>
            <w:shd w:val="clear" w:color="000000" w:fill="FFFFFF"/>
            <w:vAlign w:val="center"/>
            <w:hideMark/>
          </w:tcPr>
          <w:p w14:paraId="0D70326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200/208/220/230/240 V do wyboru przez użytkownika</w:t>
            </w:r>
          </w:p>
        </w:tc>
      </w:tr>
      <w:tr w:rsidR="00FF66A0" w:rsidRPr="005960A9" w14:paraId="17D1973C"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6D5F05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Zakres zmian napięcia</w:t>
            </w:r>
          </w:p>
        </w:tc>
        <w:tc>
          <w:tcPr>
            <w:tcW w:w="6627" w:type="dxa"/>
            <w:tcBorders>
              <w:top w:val="nil"/>
              <w:left w:val="nil"/>
              <w:bottom w:val="single" w:sz="4" w:space="0" w:color="auto"/>
              <w:right w:val="single" w:sz="4" w:space="0" w:color="auto"/>
            </w:tcBorders>
            <w:shd w:val="clear" w:color="000000" w:fill="FFFFFF"/>
            <w:vAlign w:val="center"/>
            <w:hideMark/>
          </w:tcPr>
          <w:p w14:paraId="0871FBB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+6/-10% napięcia nominalnego</w:t>
            </w:r>
          </w:p>
        </w:tc>
      </w:tr>
      <w:tr w:rsidR="00FF66A0" w:rsidRPr="005960A9" w14:paraId="13F6FD34"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EA39BC8"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Częstotliwość wyjściowa</w:t>
            </w:r>
          </w:p>
        </w:tc>
        <w:tc>
          <w:tcPr>
            <w:tcW w:w="6627" w:type="dxa"/>
            <w:tcBorders>
              <w:top w:val="nil"/>
              <w:left w:val="nil"/>
              <w:bottom w:val="single" w:sz="4" w:space="0" w:color="auto"/>
              <w:right w:val="single" w:sz="4" w:space="0" w:color="auto"/>
            </w:tcBorders>
            <w:shd w:val="clear" w:color="000000" w:fill="FFFFFF"/>
            <w:vAlign w:val="center"/>
            <w:hideMark/>
          </w:tcPr>
          <w:p w14:paraId="459C3055"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50/60 Hz</w:t>
            </w:r>
          </w:p>
        </w:tc>
      </w:tr>
      <w:tr w:rsidR="00FF66A0" w:rsidRPr="005960A9" w14:paraId="3E0C5371"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55C82F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Współczynnik szczytu</w:t>
            </w:r>
          </w:p>
        </w:tc>
        <w:tc>
          <w:tcPr>
            <w:tcW w:w="6627" w:type="dxa"/>
            <w:tcBorders>
              <w:top w:val="nil"/>
              <w:left w:val="nil"/>
              <w:bottom w:val="single" w:sz="4" w:space="0" w:color="auto"/>
              <w:right w:val="single" w:sz="4" w:space="0" w:color="auto"/>
            </w:tcBorders>
            <w:shd w:val="clear" w:color="000000" w:fill="FFFFFF"/>
            <w:vAlign w:val="center"/>
            <w:hideMark/>
          </w:tcPr>
          <w:p w14:paraId="4918233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03:01</w:t>
            </w:r>
          </w:p>
        </w:tc>
      </w:tr>
      <w:tr w:rsidR="00FF66A0" w:rsidRPr="005960A9" w14:paraId="62B4DCAC"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9E9FB0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Baterie wymieniane przez użytkownika "na gorąco"</w:t>
            </w:r>
          </w:p>
        </w:tc>
        <w:tc>
          <w:tcPr>
            <w:tcW w:w="6627" w:type="dxa"/>
            <w:tcBorders>
              <w:top w:val="nil"/>
              <w:left w:val="nil"/>
              <w:bottom w:val="single" w:sz="4" w:space="0" w:color="auto"/>
              <w:right w:val="single" w:sz="4" w:space="0" w:color="auto"/>
            </w:tcBorders>
            <w:shd w:val="clear" w:color="000000" w:fill="FFFFFF"/>
            <w:vAlign w:val="center"/>
            <w:hideMark/>
          </w:tcPr>
          <w:p w14:paraId="20511C3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w:t>
            </w:r>
          </w:p>
        </w:tc>
      </w:tr>
      <w:tr w:rsidR="00FF66A0" w:rsidRPr="005960A9" w14:paraId="1EE3BC59"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F82992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Ochrona przed przeładowaniem</w:t>
            </w:r>
          </w:p>
        </w:tc>
        <w:tc>
          <w:tcPr>
            <w:tcW w:w="6627" w:type="dxa"/>
            <w:tcBorders>
              <w:top w:val="nil"/>
              <w:left w:val="nil"/>
              <w:bottom w:val="single" w:sz="4" w:space="0" w:color="auto"/>
              <w:right w:val="single" w:sz="4" w:space="0" w:color="auto"/>
            </w:tcBorders>
            <w:shd w:val="clear" w:color="000000" w:fill="FFFFFF"/>
            <w:vAlign w:val="center"/>
            <w:hideMark/>
          </w:tcPr>
          <w:p w14:paraId="6039A7B5"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 (ograniczenie prądu ładowarki, wyłączenie ładowarki / alarm)</w:t>
            </w:r>
          </w:p>
        </w:tc>
      </w:tr>
      <w:tr w:rsidR="00FF66A0" w:rsidRPr="005960A9" w14:paraId="27FD82D9"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1BD63E5"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Ochrona przed głębokim rozładowaniem</w:t>
            </w:r>
          </w:p>
        </w:tc>
        <w:tc>
          <w:tcPr>
            <w:tcW w:w="6627" w:type="dxa"/>
            <w:tcBorders>
              <w:top w:val="nil"/>
              <w:left w:val="nil"/>
              <w:bottom w:val="single" w:sz="4" w:space="0" w:color="auto"/>
              <w:right w:val="single" w:sz="4" w:space="0" w:color="auto"/>
            </w:tcBorders>
            <w:shd w:val="clear" w:color="000000" w:fill="FFFFFF"/>
            <w:vAlign w:val="center"/>
            <w:hideMark/>
          </w:tcPr>
          <w:p w14:paraId="79AE1F8E"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w:t>
            </w:r>
          </w:p>
        </w:tc>
      </w:tr>
      <w:tr w:rsidR="00FF66A0" w:rsidRPr="005960A9" w14:paraId="1FB9F5F2"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39186D7"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Okresowy automatyczny test baterii</w:t>
            </w:r>
          </w:p>
        </w:tc>
        <w:tc>
          <w:tcPr>
            <w:tcW w:w="6627" w:type="dxa"/>
            <w:tcBorders>
              <w:top w:val="nil"/>
              <w:left w:val="nil"/>
              <w:bottom w:val="single" w:sz="4" w:space="0" w:color="auto"/>
              <w:right w:val="single" w:sz="4" w:space="0" w:color="auto"/>
            </w:tcBorders>
            <w:shd w:val="clear" w:color="000000" w:fill="FFFFFF"/>
            <w:vAlign w:val="center"/>
            <w:hideMark/>
          </w:tcPr>
          <w:p w14:paraId="40EEAEF0"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Tak </w:t>
            </w:r>
          </w:p>
        </w:tc>
      </w:tr>
      <w:tr w:rsidR="00FF66A0" w:rsidRPr="005960A9" w14:paraId="791A6881" w14:textId="77777777" w:rsidTr="00FF66A0">
        <w:trPr>
          <w:trHeight w:val="264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C1D06B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System zarządzania pracą baterii</w:t>
            </w:r>
          </w:p>
        </w:tc>
        <w:tc>
          <w:tcPr>
            <w:tcW w:w="6627" w:type="dxa"/>
            <w:tcBorders>
              <w:top w:val="nil"/>
              <w:left w:val="nil"/>
              <w:bottom w:val="single" w:sz="4" w:space="0" w:color="auto"/>
              <w:right w:val="single" w:sz="4" w:space="0" w:color="auto"/>
            </w:tcBorders>
            <w:shd w:val="clear" w:color="000000" w:fill="FFFFFF"/>
            <w:vAlign w:val="center"/>
            <w:hideMark/>
          </w:tcPr>
          <w:p w14:paraId="4096ED4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System nieciągłego ładowania baterii. </w:t>
            </w:r>
            <w:r w:rsidRPr="00F440DB">
              <w:rPr>
                <w:rFonts w:asciiTheme="minorHAnsi" w:hAnsiTheme="minorHAnsi" w:cstheme="minorHAnsi"/>
                <w:color w:val="FF0000"/>
              </w:rPr>
              <w:t>Do oferty dołączyć należy opis algorytmu ładowania nieciągłego baterii.</w:t>
            </w:r>
            <w:r w:rsidRPr="005960A9">
              <w:rPr>
                <w:rFonts w:asciiTheme="minorHAnsi" w:hAnsiTheme="minorHAnsi" w:cstheme="minorHAnsi"/>
                <w:color w:val="000000"/>
              </w:rPr>
              <w:t xml:space="preserve"> W opisie znaleźć się muszą informacje nt. trwania okresów ładowania forsującego, konserwującego i okresu spoczynkowego (tzw. restingu). Okres spoczynkowy w jednym cyklu nie może być krótszy niż 14 dni. Opis powinien być materiałem firmowym producenta lub musi być przez niego potwierdzony.</w:t>
            </w:r>
          </w:p>
        </w:tc>
      </w:tr>
      <w:tr w:rsidR="00FF66A0" w:rsidRPr="005960A9" w14:paraId="06DE2496"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5280C4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Zdolność zwarciowa</w:t>
            </w:r>
          </w:p>
        </w:tc>
        <w:tc>
          <w:tcPr>
            <w:tcW w:w="6627" w:type="dxa"/>
            <w:tcBorders>
              <w:top w:val="nil"/>
              <w:left w:val="nil"/>
              <w:bottom w:val="single" w:sz="4" w:space="0" w:color="auto"/>
              <w:right w:val="single" w:sz="4" w:space="0" w:color="auto"/>
            </w:tcBorders>
            <w:shd w:val="clear" w:color="000000" w:fill="FFFFFF"/>
            <w:vAlign w:val="center"/>
            <w:hideMark/>
          </w:tcPr>
          <w:p w14:paraId="6C6C03E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110 A w czasie 80 ms</w:t>
            </w:r>
          </w:p>
        </w:tc>
      </w:tr>
      <w:tr w:rsidR="00FF66A0" w:rsidRPr="005960A9" w14:paraId="351879DA" w14:textId="77777777" w:rsidTr="00FF66A0">
        <w:trPr>
          <w:trHeight w:val="96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132E518E"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Możliwość uruchomienia bez napięcia w sieci "zimny start"</w:t>
            </w:r>
          </w:p>
        </w:tc>
        <w:tc>
          <w:tcPr>
            <w:tcW w:w="6627" w:type="dxa"/>
            <w:tcBorders>
              <w:top w:val="nil"/>
              <w:left w:val="nil"/>
              <w:bottom w:val="single" w:sz="4" w:space="0" w:color="auto"/>
              <w:right w:val="single" w:sz="4" w:space="0" w:color="auto"/>
            </w:tcBorders>
            <w:shd w:val="clear" w:color="000000" w:fill="FFFFFF"/>
            <w:vAlign w:val="center"/>
            <w:hideMark/>
          </w:tcPr>
          <w:p w14:paraId="72FB7DD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w:t>
            </w:r>
          </w:p>
        </w:tc>
      </w:tr>
      <w:tr w:rsidR="00FF66A0" w:rsidRPr="005960A9" w14:paraId="278DEE08"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7076FB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Baterie wewnętrzne o pojemności nie mniejszej niż  </w:t>
            </w:r>
          </w:p>
        </w:tc>
        <w:tc>
          <w:tcPr>
            <w:tcW w:w="6627" w:type="dxa"/>
            <w:tcBorders>
              <w:top w:val="nil"/>
              <w:left w:val="nil"/>
              <w:bottom w:val="single" w:sz="4" w:space="0" w:color="auto"/>
              <w:right w:val="single" w:sz="4" w:space="0" w:color="auto"/>
            </w:tcBorders>
            <w:shd w:val="clear" w:color="000000" w:fill="FFFFFF"/>
            <w:vAlign w:val="center"/>
            <w:hideMark/>
          </w:tcPr>
          <w:p w14:paraId="4354CEC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9Ah 12V, minimum 6 szt.</w:t>
            </w:r>
          </w:p>
        </w:tc>
      </w:tr>
      <w:tr w:rsidR="00FF66A0" w:rsidRPr="005960A9" w14:paraId="10E47A40"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AF169C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Czas ładowania baterii do poziomu 90%</w:t>
            </w:r>
          </w:p>
        </w:tc>
        <w:tc>
          <w:tcPr>
            <w:tcW w:w="6627" w:type="dxa"/>
            <w:tcBorders>
              <w:top w:val="nil"/>
              <w:left w:val="nil"/>
              <w:bottom w:val="single" w:sz="4" w:space="0" w:color="auto"/>
              <w:right w:val="single" w:sz="4" w:space="0" w:color="auto"/>
            </w:tcBorders>
            <w:shd w:val="clear" w:color="000000" w:fill="FFFFFF"/>
            <w:vAlign w:val="center"/>
            <w:hideMark/>
          </w:tcPr>
          <w:p w14:paraId="6A74761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&lt; 3 godz. do 90% pojemności użytkowej</w:t>
            </w:r>
          </w:p>
        </w:tc>
      </w:tr>
      <w:tr w:rsidR="00FF66A0" w:rsidRPr="005960A9" w14:paraId="0AC33BFD" w14:textId="77777777" w:rsidTr="00FF66A0">
        <w:trPr>
          <w:trHeight w:val="288"/>
        </w:trPr>
        <w:tc>
          <w:tcPr>
            <w:tcW w:w="2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32ADD0"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Interfejs komunikacyjny </w:t>
            </w:r>
          </w:p>
        </w:tc>
        <w:tc>
          <w:tcPr>
            <w:tcW w:w="6627" w:type="dxa"/>
            <w:tcBorders>
              <w:top w:val="nil"/>
              <w:left w:val="nil"/>
              <w:bottom w:val="single" w:sz="4" w:space="0" w:color="auto"/>
              <w:right w:val="single" w:sz="4" w:space="0" w:color="auto"/>
            </w:tcBorders>
            <w:shd w:val="clear" w:color="000000" w:fill="FFFFFF"/>
            <w:vAlign w:val="center"/>
            <w:hideMark/>
          </w:tcPr>
          <w:p w14:paraId="3B42BFC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USB</w:t>
            </w:r>
          </w:p>
        </w:tc>
      </w:tr>
      <w:tr w:rsidR="00FF66A0" w:rsidRPr="005960A9" w14:paraId="7ACF3BF1"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7EE10976"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1A34E8A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RS232 DB-9 żeński (HID)</w:t>
            </w:r>
          </w:p>
        </w:tc>
      </w:tr>
      <w:tr w:rsidR="00FF66A0" w:rsidRPr="005960A9" w14:paraId="22D4FF54"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7B3B797E"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33B0DB2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styki przekaźnikowe</w:t>
            </w:r>
          </w:p>
        </w:tc>
      </w:tr>
      <w:tr w:rsidR="00FF66A0" w:rsidRPr="005960A9" w14:paraId="3CEDD3AB"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6053F2E9"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0F9AB3BB"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miniport wyłącznik ON/OFF</w:t>
            </w:r>
          </w:p>
        </w:tc>
      </w:tr>
      <w:tr w:rsidR="00FF66A0" w:rsidRPr="005960A9" w14:paraId="174B89C4"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0ADE0C95"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03957238"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SNMP/Ethernet</w:t>
            </w:r>
          </w:p>
        </w:tc>
      </w:tr>
      <w:tr w:rsidR="00FF66A0" w:rsidRPr="005960A9" w14:paraId="7DC20A31" w14:textId="77777777" w:rsidTr="00FF66A0">
        <w:trPr>
          <w:trHeight w:val="288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47F0D94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Panel sterowania z wyświetlaczem LCD</w:t>
            </w:r>
          </w:p>
        </w:tc>
        <w:tc>
          <w:tcPr>
            <w:tcW w:w="6627" w:type="dxa"/>
            <w:tcBorders>
              <w:top w:val="nil"/>
              <w:left w:val="nil"/>
              <w:bottom w:val="single" w:sz="4" w:space="0" w:color="auto"/>
              <w:right w:val="single" w:sz="4" w:space="0" w:color="auto"/>
            </w:tcBorders>
            <w:shd w:val="clear" w:color="000000" w:fill="FFFFFF"/>
            <w:vAlign w:val="center"/>
            <w:hideMark/>
          </w:tcPr>
          <w:p w14:paraId="7DCB5D2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Panel LCD obrotowy (do ułatwienia odczytów przy obu wariantach montażu UPSa). Dostarcza informacji o : stanie pracy urządzenia, stanie obciążenia, pomiarach i ustawieniach.    Funkcje ustawień i odczytów: lokalne, wyjścia (napięcie wyjściowe ,  częstotliwość wyjściowa), baterii (test baterii), pomiary i dane (numer seryjny,napięcie i częstotliwość wejściowa i wyjściowa, poziom obciążenia, pozostały czas podtrzymania, wydajność, zużycie energii w kWh).</w:t>
            </w:r>
          </w:p>
        </w:tc>
      </w:tr>
      <w:tr w:rsidR="00FF66A0" w:rsidRPr="005960A9" w14:paraId="68EE99C7"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180DF669"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AB2D05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Poziomy rząd przycisków sterowania</w:t>
            </w:r>
          </w:p>
        </w:tc>
      </w:tr>
      <w:tr w:rsidR="00FF66A0" w:rsidRPr="005960A9" w14:paraId="07076FCB" w14:textId="77777777" w:rsidTr="00FF66A0">
        <w:trPr>
          <w:trHeight w:val="720"/>
        </w:trPr>
        <w:tc>
          <w:tcPr>
            <w:tcW w:w="2440" w:type="dxa"/>
            <w:vMerge/>
            <w:tcBorders>
              <w:top w:val="nil"/>
              <w:left w:val="single" w:sz="4" w:space="0" w:color="auto"/>
              <w:bottom w:val="single" w:sz="4" w:space="0" w:color="auto"/>
              <w:right w:val="single" w:sz="4" w:space="0" w:color="auto"/>
            </w:tcBorders>
            <w:vAlign w:val="center"/>
            <w:hideMark/>
          </w:tcPr>
          <w:p w14:paraId="248E45C8"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0117BF0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Poziomy rząd wskaźników stanu : zasialanie z siec(zielony), trybu bateryjnego (żółty), usterki (czerwony)</w:t>
            </w:r>
          </w:p>
        </w:tc>
      </w:tr>
      <w:tr w:rsidR="00FF66A0" w:rsidRPr="005960A9" w14:paraId="1E7CA9DE"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43587DD6"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34E05DD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Sygnalizator akustyczny</w:t>
            </w:r>
          </w:p>
        </w:tc>
      </w:tr>
      <w:tr w:rsidR="00FF66A0" w:rsidRPr="005960A9" w14:paraId="56DF5D83" w14:textId="77777777" w:rsidTr="00FF66A0">
        <w:trPr>
          <w:trHeight w:val="288"/>
        </w:trPr>
        <w:tc>
          <w:tcPr>
            <w:tcW w:w="2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8D7C4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Sygnały akustyczne</w:t>
            </w:r>
          </w:p>
        </w:tc>
        <w:tc>
          <w:tcPr>
            <w:tcW w:w="6627" w:type="dxa"/>
            <w:tcBorders>
              <w:top w:val="nil"/>
              <w:left w:val="nil"/>
              <w:bottom w:val="single" w:sz="4" w:space="0" w:color="auto"/>
              <w:right w:val="single" w:sz="4" w:space="0" w:color="auto"/>
            </w:tcBorders>
            <w:shd w:val="clear" w:color="000000" w:fill="FFFFFF"/>
            <w:vAlign w:val="center"/>
            <w:hideMark/>
          </w:tcPr>
          <w:p w14:paraId="61E6307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Awaria</w:t>
            </w:r>
          </w:p>
        </w:tc>
      </w:tr>
      <w:tr w:rsidR="00FF66A0" w:rsidRPr="005960A9" w14:paraId="458B64B5"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52136193"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4C932F5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Niski stan naładowania baterii</w:t>
            </w:r>
          </w:p>
        </w:tc>
      </w:tr>
      <w:tr w:rsidR="00FF66A0" w:rsidRPr="005960A9" w14:paraId="739AC171"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0FA360A1"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09BEB10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Przeciążenie</w:t>
            </w:r>
          </w:p>
        </w:tc>
      </w:tr>
      <w:tr w:rsidR="00FF66A0" w:rsidRPr="005960A9" w14:paraId="6F528CB3"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12FC1313"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B747FA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Serwis</w:t>
            </w:r>
          </w:p>
        </w:tc>
      </w:tr>
      <w:tr w:rsidR="00FF66A0" w:rsidRPr="005960A9" w14:paraId="050C340F" w14:textId="77777777" w:rsidTr="00FF66A0">
        <w:trPr>
          <w:trHeight w:val="288"/>
        </w:trPr>
        <w:tc>
          <w:tcPr>
            <w:tcW w:w="2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EC974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Przyciski sterujące i wskaźniki diodowe LED</w:t>
            </w:r>
          </w:p>
        </w:tc>
        <w:tc>
          <w:tcPr>
            <w:tcW w:w="6627" w:type="dxa"/>
            <w:tcBorders>
              <w:top w:val="nil"/>
              <w:left w:val="nil"/>
              <w:bottom w:val="single" w:sz="4" w:space="0" w:color="auto"/>
              <w:right w:val="single" w:sz="4" w:space="0" w:color="auto"/>
            </w:tcBorders>
            <w:shd w:val="clear" w:color="000000" w:fill="FFFFFF"/>
            <w:vAlign w:val="center"/>
            <w:hideMark/>
          </w:tcPr>
          <w:p w14:paraId="2B73659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Przycisk Escape (anulowanie)</w:t>
            </w:r>
          </w:p>
        </w:tc>
      </w:tr>
      <w:tr w:rsidR="00FF66A0" w:rsidRPr="005960A9" w14:paraId="0110B7F0" w14:textId="77777777" w:rsidTr="00FF66A0">
        <w:trPr>
          <w:trHeight w:val="480"/>
        </w:trPr>
        <w:tc>
          <w:tcPr>
            <w:tcW w:w="2440" w:type="dxa"/>
            <w:vMerge/>
            <w:tcBorders>
              <w:top w:val="nil"/>
              <w:left w:val="single" w:sz="4" w:space="0" w:color="auto"/>
              <w:bottom w:val="single" w:sz="4" w:space="0" w:color="auto"/>
              <w:right w:val="single" w:sz="4" w:space="0" w:color="auto"/>
            </w:tcBorders>
            <w:vAlign w:val="center"/>
            <w:hideMark/>
          </w:tcPr>
          <w:p w14:paraId="4035E8C2"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F2F34F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Przyciski funkcyjne (przewijanie w górę i w dół)</w:t>
            </w:r>
          </w:p>
        </w:tc>
      </w:tr>
      <w:tr w:rsidR="00FF66A0" w:rsidRPr="005960A9" w14:paraId="5878A393"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796D268F"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B6D3AE0"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Przycisk Enter (potwierdzający)</w:t>
            </w:r>
          </w:p>
        </w:tc>
      </w:tr>
      <w:tr w:rsidR="00FF66A0" w:rsidRPr="005960A9" w14:paraId="01967763"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27283684"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4CC01FF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 • Przycisk ON/OFF załączenia i wyłączenia </w:t>
            </w:r>
          </w:p>
        </w:tc>
      </w:tr>
      <w:tr w:rsidR="00FF66A0" w:rsidRPr="005960A9" w14:paraId="08CD901B"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046EB6BC"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2664EC6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LED trybu zasilania z siec i(kolor zielony)</w:t>
            </w:r>
          </w:p>
        </w:tc>
      </w:tr>
      <w:tr w:rsidR="00FF66A0" w:rsidRPr="005960A9" w14:paraId="023F17F7"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511E12D8"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09C5BF0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LED trybu baterii (kolor żółty)</w:t>
            </w:r>
          </w:p>
        </w:tc>
      </w:tr>
      <w:tr w:rsidR="00FF66A0" w:rsidRPr="005960A9" w14:paraId="235B108C"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498701B9"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5B59E96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 LED usterki (kolor czerwony)</w:t>
            </w:r>
          </w:p>
        </w:tc>
      </w:tr>
      <w:tr w:rsidR="00FF66A0" w:rsidRPr="005960A9" w14:paraId="326F6B0E"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7968A5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Typ obudowy </w:t>
            </w:r>
          </w:p>
        </w:tc>
        <w:tc>
          <w:tcPr>
            <w:tcW w:w="6627" w:type="dxa"/>
            <w:tcBorders>
              <w:top w:val="nil"/>
              <w:left w:val="nil"/>
              <w:bottom w:val="single" w:sz="4" w:space="0" w:color="auto"/>
              <w:right w:val="single" w:sz="4" w:space="0" w:color="auto"/>
            </w:tcBorders>
            <w:shd w:val="clear" w:color="000000" w:fill="FFFFFF"/>
            <w:vAlign w:val="center"/>
            <w:hideMark/>
          </w:tcPr>
          <w:p w14:paraId="65456638"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Uniwersalna Tower/Rack 2U</w:t>
            </w:r>
          </w:p>
        </w:tc>
      </w:tr>
      <w:tr w:rsidR="00FF66A0" w:rsidRPr="005960A9" w14:paraId="136C8423" w14:textId="77777777" w:rsidTr="00FF66A0">
        <w:trPr>
          <w:trHeight w:val="1200"/>
        </w:trPr>
        <w:tc>
          <w:tcPr>
            <w:tcW w:w="2440" w:type="dxa"/>
            <w:tcBorders>
              <w:top w:val="nil"/>
              <w:left w:val="single" w:sz="4" w:space="0" w:color="auto"/>
              <w:bottom w:val="nil"/>
              <w:right w:val="single" w:sz="4" w:space="0" w:color="auto"/>
            </w:tcBorders>
            <w:shd w:val="clear" w:color="000000" w:fill="FFFFFF"/>
            <w:vAlign w:val="center"/>
            <w:hideMark/>
          </w:tcPr>
          <w:p w14:paraId="776AC37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Dane techniczne karty SNMP</w:t>
            </w:r>
          </w:p>
        </w:tc>
        <w:tc>
          <w:tcPr>
            <w:tcW w:w="6627" w:type="dxa"/>
            <w:tcBorders>
              <w:top w:val="nil"/>
              <w:left w:val="nil"/>
              <w:bottom w:val="single" w:sz="4" w:space="0" w:color="auto"/>
              <w:right w:val="single" w:sz="4" w:space="0" w:color="auto"/>
            </w:tcBorders>
            <w:shd w:val="clear" w:color="000000" w:fill="FFFFFF"/>
            <w:vAlign w:val="center"/>
            <w:hideMark/>
          </w:tcPr>
          <w:p w14:paraId="55D97BBA"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Network Support: Ethernet /10Mbps - Half duplex - 10Mbps - Full duplex - 100Mbps - Half duplex - 100Mbps - Full duplex - 1.0 Gbps - Full duplex / HTTP 1.1, SNMP V1, SNMP V3/ NTP, SMTP, DHCP/</w:t>
            </w:r>
          </w:p>
        </w:tc>
      </w:tr>
      <w:tr w:rsidR="00FF66A0" w:rsidRPr="005960A9" w14:paraId="27B438AD" w14:textId="77777777" w:rsidTr="00FF66A0">
        <w:trPr>
          <w:trHeight w:val="168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4515E5F7"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w:t>
            </w:r>
          </w:p>
        </w:tc>
        <w:tc>
          <w:tcPr>
            <w:tcW w:w="6627" w:type="dxa"/>
            <w:tcBorders>
              <w:top w:val="nil"/>
              <w:left w:val="nil"/>
              <w:bottom w:val="single" w:sz="4" w:space="0" w:color="auto"/>
              <w:right w:val="single" w:sz="4" w:space="0" w:color="auto"/>
            </w:tcBorders>
            <w:shd w:val="clear" w:color="000000" w:fill="FFFFFF"/>
            <w:vAlign w:val="center"/>
            <w:hideMark/>
          </w:tcPr>
          <w:p w14:paraId="742417DC"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Tymczasowe hasła: Nadawanie użytkownikowi dostępu za pomocą konta. Konto może wygasać po odpowiedniej, wprowadzonej liczbie dni (hasło przestaje być aktywne). Blokowanie konta: Po określonej liczbie nieudanych prób wpisania hasła lub określonej liczbie dni.</w:t>
            </w:r>
          </w:p>
        </w:tc>
      </w:tr>
      <w:tr w:rsidR="00FF66A0" w:rsidRPr="005960A9" w14:paraId="5156176E"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47EF1219"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39962D56"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Protokoły: MQTT/RNDIS/LDAP/NVD/SSH/PKI</w:t>
            </w:r>
          </w:p>
        </w:tc>
      </w:tr>
      <w:tr w:rsidR="00FF66A0" w:rsidRPr="005960A9" w14:paraId="18C8B5BD"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6ECDB2F8"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457D664"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Kamptybilność: SNMP v1/v3 i IP v4/v6</w:t>
            </w:r>
          </w:p>
        </w:tc>
      </w:tr>
      <w:tr w:rsidR="00FF66A0" w:rsidRPr="005960A9" w14:paraId="6ED71347"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66F0CD5A"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3F02F0A7"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Interfejs: HTML5</w:t>
            </w:r>
          </w:p>
        </w:tc>
      </w:tr>
      <w:tr w:rsidR="00FF66A0" w:rsidRPr="005960A9" w14:paraId="32769583"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4C0B781D"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F0BCAF9"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Adresowanie IP: DHCP/BootP/Manualne</w:t>
            </w:r>
          </w:p>
        </w:tc>
      </w:tr>
      <w:tr w:rsidR="00FF66A0" w:rsidRPr="005960A9" w14:paraId="14F4B5CF" w14:textId="77777777" w:rsidTr="00FF66A0">
        <w:trPr>
          <w:trHeight w:val="480"/>
        </w:trPr>
        <w:tc>
          <w:tcPr>
            <w:tcW w:w="2440" w:type="dxa"/>
            <w:vMerge/>
            <w:tcBorders>
              <w:top w:val="nil"/>
              <w:left w:val="single" w:sz="4" w:space="0" w:color="auto"/>
              <w:bottom w:val="single" w:sz="4" w:space="0" w:color="auto"/>
              <w:right w:val="single" w:sz="4" w:space="0" w:color="auto"/>
            </w:tcBorders>
            <w:vAlign w:val="center"/>
            <w:hideMark/>
          </w:tcPr>
          <w:p w14:paraId="0A52A187"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1F0B70D7"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Szyfrowanie: pakiet szyfrów TLS 1.2 z minimum SHA256</w:t>
            </w:r>
          </w:p>
        </w:tc>
      </w:tr>
      <w:tr w:rsidR="00FF66A0" w:rsidRPr="005960A9" w14:paraId="12A5547B" w14:textId="77777777" w:rsidTr="00FF66A0">
        <w:trPr>
          <w:trHeight w:val="480"/>
        </w:trPr>
        <w:tc>
          <w:tcPr>
            <w:tcW w:w="2440" w:type="dxa"/>
            <w:vMerge/>
            <w:tcBorders>
              <w:top w:val="nil"/>
              <w:left w:val="single" w:sz="4" w:space="0" w:color="auto"/>
              <w:bottom w:val="single" w:sz="4" w:space="0" w:color="auto"/>
              <w:right w:val="single" w:sz="4" w:space="0" w:color="auto"/>
            </w:tcBorders>
            <w:vAlign w:val="center"/>
            <w:hideMark/>
          </w:tcPr>
          <w:p w14:paraId="0AEF878A"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222F7B99"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Dostępny port USB (microUSB - port serwisowy)</w:t>
            </w:r>
          </w:p>
        </w:tc>
      </w:tr>
      <w:tr w:rsidR="00FF66A0" w:rsidRPr="005960A9" w14:paraId="4CE6FFDB"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6BA6B97D"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7626E333" w14:textId="77777777" w:rsidR="00FF66A0" w:rsidRPr="00F440DB" w:rsidRDefault="00FF66A0" w:rsidP="00FF66A0">
            <w:pPr>
              <w:rPr>
                <w:rFonts w:asciiTheme="minorHAnsi" w:hAnsiTheme="minorHAnsi" w:cstheme="minorHAnsi"/>
                <w:color w:val="000000"/>
              </w:rPr>
            </w:pPr>
            <w:r w:rsidRPr="00F440DB">
              <w:rPr>
                <w:rFonts w:asciiTheme="minorHAnsi" w:hAnsiTheme="minorHAnsi" w:cstheme="minorHAnsi"/>
                <w:color w:val="000000"/>
              </w:rPr>
              <w:t>Certyfikaty: UL 2900-1, 2900-2-2</w:t>
            </w:r>
          </w:p>
        </w:tc>
      </w:tr>
      <w:tr w:rsidR="00FF66A0" w:rsidRPr="005960A9" w14:paraId="26DDBCB7" w14:textId="77777777" w:rsidTr="00FF66A0">
        <w:trPr>
          <w:trHeight w:val="960"/>
        </w:trPr>
        <w:tc>
          <w:tcPr>
            <w:tcW w:w="2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F256C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Dołączone oprogramowanie </w:t>
            </w:r>
          </w:p>
        </w:tc>
        <w:tc>
          <w:tcPr>
            <w:tcW w:w="6627" w:type="dxa"/>
            <w:tcBorders>
              <w:top w:val="nil"/>
              <w:left w:val="nil"/>
              <w:bottom w:val="single" w:sz="4" w:space="0" w:color="auto"/>
              <w:right w:val="single" w:sz="4" w:space="0" w:color="auto"/>
            </w:tcBorders>
            <w:shd w:val="clear" w:color="000000" w:fill="FFFFFF"/>
            <w:vAlign w:val="center"/>
            <w:hideMark/>
          </w:tcPr>
          <w:p w14:paraId="6FF8623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 monitorujące i zarządzające UPS, umożliwiające automatyczne zamykanie serwerów zasilanych z systemu i pracujących pod kontrolą systemów operacyjnych:</w:t>
            </w:r>
          </w:p>
        </w:tc>
      </w:tr>
      <w:tr w:rsidR="00FF66A0" w:rsidRPr="005960A9" w14:paraId="3D9920D9"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239D8A61"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DD2732B"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Windows:</w:t>
            </w:r>
          </w:p>
        </w:tc>
      </w:tr>
      <w:tr w:rsidR="00FF66A0" w:rsidRPr="005960A9" w14:paraId="475B58BA"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368DF1C9"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7E81746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  7 / 8 / 2008 / Vista / 2003 / XP</w:t>
            </w:r>
          </w:p>
        </w:tc>
      </w:tr>
      <w:tr w:rsidR="00FF66A0" w:rsidRPr="005960A9" w14:paraId="34508039"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1667B229"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232A998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Microsoft SCVMM 2012</w:t>
            </w:r>
          </w:p>
        </w:tc>
      </w:tr>
      <w:tr w:rsidR="00FF66A0" w:rsidRPr="005960A9" w14:paraId="5400EC46"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0F53DCAF"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1F45CE1D"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Linux:</w:t>
            </w:r>
          </w:p>
        </w:tc>
      </w:tr>
      <w:tr w:rsidR="00FF66A0" w:rsidRPr="005960A9" w14:paraId="5B13E970"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42752D0B"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244DE341"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Debian GNU Linux: Lenny,</w:t>
            </w:r>
          </w:p>
        </w:tc>
      </w:tr>
      <w:tr w:rsidR="00FF66A0" w:rsidRPr="005960A9" w14:paraId="45355FB3"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25EF49B4"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67EB33F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 SUSE/Novell: SLES 11, OpenSUSE 11.2,</w:t>
            </w:r>
          </w:p>
        </w:tc>
      </w:tr>
      <w:tr w:rsidR="00FF66A0" w:rsidRPr="005960A9" w14:paraId="4CBFE545" w14:textId="77777777" w:rsidTr="00FF66A0">
        <w:trPr>
          <w:trHeight w:val="480"/>
        </w:trPr>
        <w:tc>
          <w:tcPr>
            <w:tcW w:w="2440" w:type="dxa"/>
            <w:vMerge/>
            <w:tcBorders>
              <w:top w:val="nil"/>
              <w:left w:val="single" w:sz="4" w:space="0" w:color="auto"/>
              <w:bottom w:val="single" w:sz="4" w:space="0" w:color="auto"/>
              <w:right w:val="single" w:sz="4" w:space="0" w:color="auto"/>
            </w:tcBorders>
            <w:vAlign w:val="center"/>
            <w:hideMark/>
          </w:tcPr>
          <w:p w14:paraId="2BA52F1E"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7B0D6A9C"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Redhat Enterprise Linux: RHEL 5.3, 5.4, 5.5, Fedora core 12</w:t>
            </w:r>
          </w:p>
        </w:tc>
      </w:tr>
      <w:tr w:rsidR="00FF66A0" w:rsidRPr="005960A9" w14:paraId="159C1A82"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78CB78FB"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30ED2B1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Ubuntu: 10.04</w:t>
            </w:r>
          </w:p>
        </w:tc>
      </w:tr>
      <w:tr w:rsidR="00FF66A0" w:rsidRPr="005960A9" w14:paraId="22DD1861" w14:textId="77777777" w:rsidTr="00FF66A0">
        <w:trPr>
          <w:trHeight w:val="288"/>
        </w:trPr>
        <w:tc>
          <w:tcPr>
            <w:tcW w:w="2440" w:type="dxa"/>
            <w:vMerge/>
            <w:tcBorders>
              <w:top w:val="nil"/>
              <w:left w:val="single" w:sz="4" w:space="0" w:color="auto"/>
              <w:bottom w:val="single" w:sz="4" w:space="0" w:color="auto"/>
              <w:right w:val="single" w:sz="4" w:space="0" w:color="auto"/>
            </w:tcBorders>
            <w:vAlign w:val="center"/>
            <w:hideMark/>
          </w:tcPr>
          <w:p w14:paraId="20B1A354"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59D3868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VMWare: vCenter / ESXi 5.1</w:t>
            </w:r>
          </w:p>
        </w:tc>
      </w:tr>
      <w:tr w:rsidR="00FF66A0" w:rsidRPr="005960A9" w14:paraId="6825115E" w14:textId="77777777" w:rsidTr="00FF66A0">
        <w:trPr>
          <w:trHeight w:val="1020"/>
        </w:trPr>
        <w:tc>
          <w:tcPr>
            <w:tcW w:w="2440" w:type="dxa"/>
            <w:vMerge/>
            <w:tcBorders>
              <w:top w:val="nil"/>
              <w:left w:val="single" w:sz="4" w:space="0" w:color="auto"/>
              <w:bottom w:val="single" w:sz="4" w:space="0" w:color="auto"/>
              <w:right w:val="single" w:sz="4" w:space="0" w:color="auto"/>
            </w:tcBorders>
            <w:vAlign w:val="center"/>
            <w:hideMark/>
          </w:tcPr>
          <w:p w14:paraId="16FCF637" w14:textId="77777777" w:rsidR="00FF66A0" w:rsidRPr="005960A9" w:rsidRDefault="00FF66A0" w:rsidP="00FF66A0">
            <w:pPr>
              <w:rPr>
                <w:rFonts w:asciiTheme="minorHAnsi" w:hAnsiTheme="minorHAnsi" w:cstheme="minorHAnsi"/>
                <w:color w:val="000000"/>
              </w:rPr>
            </w:pPr>
          </w:p>
        </w:tc>
        <w:tc>
          <w:tcPr>
            <w:tcW w:w="6627" w:type="dxa"/>
            <w:tcBorders>
              <w:top w:val="nil"/>
              <w:left w:val="nil"/>
              <w:bottom w:val="single" w:sz="4" w:space="0" w:color="auto"/>
              <w:right w:val="single" w:sz="4" w:space="0" w:color="auto"/>
            </w:tcBorders>
            <w:shd w:val="clear" w:color="000000" w:fill="FFFFFF"/>
            <w:vAlign w:val="center"/>
            <w:hideMark/>
          </w:tcPr>
          <w:p w14:paraId="017E5F9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Citrix XEN 6.0</w:t>
            </w:r>
          </w:p>
        </w:tc>
      </w:tr>
      <w:tr w:rsidR="00FF66A0" w:rsidRPr="005960A9" w14:paraId="5E57ECC3"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1183F3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Zgodność ze standardem Energy Star</w:t>
            </w:r>
          </w:p>
        </w:tc>
        <w:tc>
          <w:tcPr>
            <w:tcW w:w="6627" w:type="dxa"/>
            <w:tcBorders>
              <w:top w:val="nil"/>
              <w:left w:val="nil"/>
              <w:bottom w:val="single" w:sz="4" w:space="0" w:color="auto"/>
              <w:right w:val="single" w:sz="4" w:space="0" w:color="auto"/>
            </w:tcBorders>
            <w:shd w:val="clear" w:color="000000" w:fill="FFFFFF"/>
            <w:vAlign w:val="center"/>
            <w:hideMark/>
          </w:tcPr>
          <w:p w14:paraId="4A3E97F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w:t>
            </w:r>
          </w:p>
        </w:tc>
      </w:tr>
      <w:tr w:rsidR="00FF66A0" w:rsidRPr="005960A9" w14:paraId="6B9CBF00"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E22EA7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Maksymalna szerokość </w:t>
            </w:r>
          </w:p>
        </w:tc>
        <w:tc>
          <w:tcPr>
            <w:tcW w:w="6627" w:type="dxa"/>
            <w:tcBorders>
              <w:top w:val="nil"/>
              <w:left w:val="nil"/>
              <w:bottom w:val="single" w:sz="4" w:space="0" w:color="auto"/>
              <w:right w:val="single" w:sz="4" w:space="0" w:color="auto"/>
            </w:tcBorders>
            <w:shd w:val="clear" w:color="000000" w:fill="FFFFFF"/>
            <w:vAlign w:val="center"/>
            <w:hideMark/>
          </w:tcPr>
          <w:p w14:paraId="4C8A2AE7"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438 mm</w:t>
            </w:r>
          </w:p>
        </w:tc>
      </w:tr>
      <w:tr w:rsidR="00FF66A0" w:rsidRPr="005960A9" w14:paraId="7B205AA8"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7585018"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Maksymalna wysokość </w:t>
            </w:r>
          </w:p>
        </w:tc>
        <w:tc>
          <w:tcPr>
            <w:tcW w:w="6627" w:type="dxa"/>
            <w:tcBorders>
              <w:top w:val="nil"/>
              <w:left w:val="nil"/>
              <w:bottom w:val="single" w:sz="4" w:space="0" w:color="auto"/>
              <w:right w:val="single" w:sz="4" w:space="0" w:color="auto"/>
            </w:tcBorders>
            <w:shd w:val="clear" w:color="000000" w:fill="FFFFFF"/>
            <w:vAlign w:val="center"/>
            <w:hideMark/>
          </w:tcPr>
          <w:p w14:paraId="1205948B"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85.5 mm</w:t>
            </w:r>
          </w:p>
        </w:tc>
      </w:tr>
      <w:tr w:rsidR="00FF66A0" w:rsidRPr="005960A9" w14:paraId="49D766F2"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342C7C8"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Maksymalna głębokość </w:t>
            </w:r>
          </w:p>
        </w:tc>
        <w:tc>
          <w:tcPr>
            <w:tcW w:w="6627" w:type="dxa"/>
            <w:tcBorders>
              <w:top w:val="nil"/>
              <w:left w:val="nil"/>
              <w:bottom w:val="single" w:sz="4" w:space="0" w:color="auto"/>
              <w:right w:val="single" w:sz="4" w:space="0" w:color="auto"/>
            </w:tcBorders>
            <w:shd w:val="clear" w:color="000000" w:fill="FFFFFF"/>
            <w:vAlign w:val="center"/>
            <w:hideMark/>
          </w:tcPr>
          <w:p w14:paraId="53F71B1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603 mm</w:t>
            </w:r>
          </w:p>
        </w:tc>
      </w:tr>
      <w:tr w:rsidR="00FF66A0" w:rsidRPr="005960A9" w14:paraId="1D369093"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7953C16"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Maksymalny ciężar</w:t>
            </w:r>
          </w:p>
        </w:tc>
        <w:tc>
          <w:tcPr>
            <w:tcW w:w="6627" w:type="dxa"/>
            <w:tcBorders>
              <w:top w:val="nil"/>
              <w:left w:val="nil"/>
              <w:bottom w:val="single" w:sz="4" w:space="0" w:color="auto"/>
              <w:right w:val="single" w:sz="4" w:space="0" w:color="auto"/>
            </w:tcBorders>
            <w:shd w:val="clear" w:color="000000" w:fill="FFFFFF"/>
            <w:vAlign w:val="center"/>
            <w:hideMark/>
          </w:tcPr>
          <w:p w14:paraId="632F0097"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31,7 kg</w:t>
            </w:r>
          </w:p>
        </w:tc>
      </w:tr>
      <w:tr w:rsidR="00FF66A0" w:rsidRPr="005960A9" w14:paraId="33DA2C49" w14:textId="77777777" w:rsidTr="00FF66A0">
        <w:trPr>
          <w:trHeight w:val="288"/>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1552A92"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 xml:space="preserve">Poziom hałasu w odl. 1m </w:t>
            </w:r>
          </w:p>
        </w:tc>
        <w:tc>
          <w:tcPr>
            <w:tcW w:w="6627" w:type="dxa"/>
            <w:tcBorders>
              <w:top w:val="nil"/>
              <w:left w:val="nil"/>
              <w:bottom w:val="single" w:sz="4" w:space="0" w:color="auto"/>
              <w:right w:val="single" w:sz="4" w:space="0" w:color="auto"/>
            </w:tcBorders>
            <w:shd w:val="clear" w:color="000000" w:fill="FFFFFF"/>
            <w:vAlign w:val="center"/>
            <w:hideMark/>
          </w:tcPr>
          <w:p w14:paraId="4B4F14B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do 40 dBA dla pracy normalnej</w:t>
            </w:r>
          </w:p>
        </w:tc>
      </w:tr>
      <w:tr w:rsidR="00FF66A0" w:rsidRPr="005960A9" w14:paraId="43FAD0BB" w14:textId="77777777" w:rsidTr="00FF66A0">
        <w:trPr>
          <w:trHeight w:val="48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3E1BFC4"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Znaki bezpieczeństwa</w:t>
            </w:r>
          </w:p>
        </w:tc>
        <w:tc>
          <w:tcPr>
            <w:tcW w:w="6627" w:type="dxa"/>
            <w:tcBorders>
              <w:top w:val="nil"/>
              <w:left w:val="nil"/>
              <w:bottom w:val="single" w:sz="4" w:space="0" w:color="auto"/>
              <w:right w:val="single" w:sz="4" w:space="0" w:color="auto"/>
            </w:tcBorders>
            <w:shd w:val="clear" w:color="000000" w:fill="FFFFFF"/>
            <w:vAlign w:val="center"/>
            <w:hideMark/>
          </w:tcPr>
          <w:p w14:paraId="1686947A"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CE, Energy Star, IEC/EN 62040-1-1, IEC/EN 62040-2 class B, IEC/EN 62040-3</w:t>
            </w:r>
          </w:p>
        </w:tc>
      </w:tr>
      <w:tr w:rsidR="00FF66A0" w:rsidRPr="005960A9" w14:paraId="1E6D2869"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826698F"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Gwarancja producenta</w:t>
            </w:r>
          </w:p>
        </w:tc>
        <w:tc>
          <w:tcPr>
            <w:tcW w:w="6627" w:type="dxa"/>
            <w:tcBorders>
              <w:top w:val="nil"/>
              <w:left w:val="nil"/>
              <w:bottom w:val="single" w:sz="4" w:space="0" w:color="auto"/>
              <w:right w:val="single" w:sz="4" w:space="0" w:color="auto"/>
            </w:tcBorders>
            <w:shd w:val="clear" w:color="000000" w:fill="FFFFFF"/>
            <w:vAlign w:val="center"/>
            <w:hideMark/>
          </w:tcPr>
          <w:p w14:paraId="44AC3B56" w14:textId="77777777" w:rsidR="00FF66A0" w:rsidRPr="005960A9" w:rsidRDefault="00FF66A0" w:rsidP="00FF66A0">
            <w:pPr>
              <w:rPr>
                <w:rFonts w:asciiTheme="minorHAnsi" w:hAnsiTheme="minorHAnsi" w:cstheme="minorHAnsi"/>
                <w:color w:val="000000"/>
              </w:rPr>
            </w:pPr>
            <w:r w:rsidRPr="00064888">
              <w:rPr>
                <w:rFonts w:asciiTheme="minorHAnsi" w:hAnsiTheme="minorHAnsi" w:cstheme="minorHAnsi"/>
                <w:color w:val="000000"/>
              </w:rPr>
              <w:t>36 miesięcy dla elektroniki, 24 miesiące dla baterii (3 lata pełnej gwarancji po rejestracji produktu)</w:t>
            </w:r>
          </w:p>
        </w:tc>
      </w:tr>
      <w:tr w:rsidR="00FF66A0" w:rsidRPr="005960A9" w14:paraId="68732613" w14:textId="77777777" w:rsidTr="00FF66A0">
        <w:trPr>
          <w:trHeight w:val="72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CB419A3"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Możliwość montażu ręcznego bypassu serwisowego</w:t>
            </w:r>
          </w:p>
        </w:tc>
        <w:tc>
          <w:tcPr>
            <w:tcW w:w="6627" w:type="dxa"/>
            <w:tcBorders>
              <w:top w:val="nil"/>
              <w:left w:val="nil"/>
              <w:bottom w:val="single" w:sz="4" w:space="0" w:color="auto"/>
              <w:right w:val="single" w:sz="4" w:space="0" w:color="auto"/>
            </w:tcBorders>
            <w:shd w:val="clear" w:color="000000" w:fill="FFFFFF"/>
            <w:vAlign w:val="center"/>
            <w:hideMark/>
          </w:tcPr>
          <w:p w14:paraId="044865B9" w14:textId="77777777" w:rsidR="00FF66A0" w:rsidRPr="005960A9" w:rsidRDefault="00FF66A0" w:rsidP="00FF66A0">
            <w:pPr>
              <w:rPr>
                <w:rFonts w:asciiTheme="minorHAnsi" w:hAnsiTheme="minorHAnsi" w:cstheme="minorHAnsi"/>
                <w:color w:val="000000"/>
              </w:rPr>
            </w:pPr>
            <w:r w:rsidRPr="005960A9">
              <w:rPr>
                <w:rFonts w:asciiTheme="minorHAnsi" w:hAnsiTheme="minorHAnsi" w:cstheme="minorHAnsi"/>
                <w:color w:val="000000"/>
              </w:rPr>
              <w:t>Tak</w:t>
            </w:r>
          </w:p>
        </w:tc>
      </w:tr>
    </w:tbl>
    <w:p w14:paraId="2D91ADC1" w14:textId="66739322" w:rsidR="00FF66A0" w:rsidRPr="005960A9" w:rsidRDefault="00FF66A0" w:rsidP="002F282D">
      <w:pPr>
        <w:rPr>
          <w:rFonts w:asciiTheme="minorHAnsi" w:hAnsiTheme="minorHAnsi" w:cstheme="minorHAnsi"/>
        </w:rPr>
      </w:pPr>
    </w:p>
    <w:p w14:paraId="3686E537" w14:textId="7C9A6F19" w:rsidR="00D113A7" w:rsidRPr="00BB1493" w:rsidRDefault="00D113A7" w:rsidP="00BB1493">
      <w:pPr>
        <w:spacing w:after="160" w:line="259" w:lineRule="auto"/>
        <w:rPr>
          <w:rFonts w:asciiTheme="minorHAnsi" w:hAnsiTheme="minorHAnsi" w:cstheme="minorHAnsi"/>
        </w:rPr>
      </w:pPr>
    </w:p>
    <w:p w14:paraId="703DA311" w14:textId="07A5B49F" w:rsidR="00D113A7" w:rsidRDefault="00D113A7" w:rsidP="002F282D"/>
    <w:p w14:paraId="5E2C968B" w14:textId="44C29B51" w:rsidR="00A17CFF" w:rsidRPr="00A17CFF" w:rsidRDefault="00D113A7" w:rsidP="00A17CFF">
      <w:pPr>
        <w:rPr>
          <w:b/>
          <w:bCs/>
          <w:sz w:val="24"/>
          <w:szCs w:val="24"/>
        </w:rPr>
      </w:pPr>
      <w:r w:rsidRPr="00A17CFF">
        <w:rPr>
          <w:b/>
          <w:bCs/>
          <w:sz w:val="24"/>
          <w:szCs w:val="24"/>
        </w:rPr>
        <w:t xml:space="preserve">UTM </w:t>
      </w:r>
      <w:r w:rsidR="00A17CFF" w:rsidRPr="00A17CFF">
        <w:rPr>
          <w:b/>
          <w:bCs/>
          <w:sz w:val="24"/>
          <w:szCs w:val="24"/>
        </w:rPr>
        <w:t>– 1 szt.</w:t>
      </w:r>
    </w:p>
    <w:p w14:paraId="3D53E09F" w14:textId="77777777" w:rsidR="00A17CFF" w:rsidRDefault="00A17CFF" w:rsidP="00A17CFF">
      <w:pPr>
        <w:rPr>
          <w:b/>
          <w:bCs/>
        </w:rPr>
      </w:pPr>
    </w:p>
    <w:p w14:paraId="23729D33" w14:textId="6F9835C6" w:rsidR="00F8702C" w:rsidRPr="00F8702C" w:rsidRDefault="00F8702C" w:rsidP="00A17CFF">
      <w:pPr>
        <w:ind w:firstLine="567"/>
        <w:rPr>
          <w:sz w:val="22"/>
          <w:szCs w:val="22"/>
        </w:rPr>
      </w:pPr>
      <w:r w:rsidRPr="00F8702C">
        <w:rPr>
          <w:sz w:val="22"/>
          <w:szCs w:val="22"/>
        </w:rPr>
        <w:t>Dostarczony system bezpieczeństwa musi zapewniać wszystkie wymienione poniżej funkcje. Dopuszcza się aby poszczególne elementy wchodzące w skład systemu bezpieczeństwa były zrealizowane w postaci osobnych, komercyjnych platform sprzętowych lub komercyjnych aplikacji instalowanych na platformach ogólnego przeznaczenia. W przypadku implementacji programowej dostawca musi zapewnić niezbędne platformy sprzętowe wraz z odpowiednio zabezpieczonym systemem operacyjnym.</w:t>
      </w:r>
    </w:p>
    <w:p w14:paraId="043D7A5B" w14:textId="458BA71C" w:rsidR="00D113A7" w:rsidRDefault="00D113A7" w:rsidP="002F282D">
      <w:pPr>
        <w:rPr>
          <w:b/>
          <w:bCs/>
        </w:rPr>
      </w:pPr>
    </w:p>
    <w:tbl>
      <w:tblPr>
        <w:tblW w:w="9067" w:type="dxa"/>
        <w:tblCellMar>
          <w:left w:w="70" w:type="dxa"/>
          <w:right w:w="70" w:type="dxa"/>
        </w:tblCellMar>
        <w:tblLook w:val="04A0" w:firstRow="1" w:lastRow="0" w:firstColumn="1" w:lastColumn="0" w:noHBand="0" w:noVBand="1"/>
      </w:tblPr>
      <w:tblGrid>
        <w:gridCol w:w="2240"/>
        <w:gridCol w:w="6827"/>
      </w:tblGrid>
      <w:tr w:rsidR="009C001D" w:rsidRPr="00DE0FED" w14:paraId="6EF02DA1" w14:textId="77777777" w:rsidTr="009C001D">
        <w:trPr>
          <w:trHeight w:val="1152"/>
        </w:trPr>
        <w:tc>
          <w:tcPr>
            <w:tcW w:w="224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743D4D1B"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Funkcje modułu Firewall</w:t>
            </w:r>
          </w:p>
        </w:tc>
        <w:tc>
          <w:tcPr>
            <w:tcW w:w="6827" w:type="dxa"/>
            <w:tcBorders>
              <w:top w:val="single" w:sz="4" w:space="0" w:color="auto"/>
              <w:left w:val="nil"/>
              <w:bottom w:val="nil"/>
              <w:right w:val="single" w:sz="4" w:space="0" w:color="auto"/>
            </w:tcBorders>
            <w:shd w:val="clear" w:color="auto" w:fill="auto"/>
            <w:vAlign w:val="bottom"/>
            <w:hideMark/>
          </w:tcPr>
          <w:p w14:paraId="6EC3F739"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 xml:space="preserve">1.      System realizujący funkcję Firewall musi zostać dostarczony w postaci klastra pracującego w trybie </w:t>
            </w:r>
            <w:bookmarkStart w:id="15" w:name="_Hlk103864288"/>
            <w:r w:rsidRPr="00DE0FED">
              <w:rPr>
                <w:rFonts w:asciiTheme="minorHAnsi" w:hAnsiTheme="minorHAnsi" w:cstheme="minorHAnsi"/>
                <w:color w:val="000000"/>
              </w:rPr>
              <w:t>Active-Passive składającego się z dwóch fizycznych urządzeń.</w:t>
            </w:r>
            <w:bookmarkEnd w:id="15"/>
          </w:p>
        </w:tc>
      </w:tr>
      <w:tr w:rsidR="009C001D" w:rsidRPr="00DE0FED" w14:paraId="043B6938"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0F13774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8D4512F"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      Musi umożliwiać zdefiniowanie co najmniej 5 stref bezpieczeństwa (Zewnętrzna, DMZ1, DMZ2, Wewnętrzna1, Wewnętrzna2).</w:t>
            </w:r>
          </w:p>
        </w:tc>
      </w:tr>
      <w:tr w:rsidR="009C001D" w:rsidRPr="00DE0FED" w14:paraId="1D74E82A"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7640479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B080357"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      Musi umożliwiać pracę jako router (każdy port obsługuje inny adres sieci/podsieci IP) lub  jako bridge (transparent mode).</w:t>
            </w:r>
          </w:p>
        </w:tc>
      </w:tr>
      <w:tr w:rsidR="009C001D" w:rsidRPr="00DE0FED" w14:paraId="6C58BE59"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28FB58A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D846D0F"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      Musi obsługiwać protokoły dynamicznego routingu: RIP v1/v2, OSPF i BGP4.</w:t>
            </w:r>
          </w:p>
        </w:tc>
      </w:tr>
      <w:tr w:rsidR="009C001D" w:rsidRPr="00DE0FED" w14:paraId="3D31D790"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238B5DB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497C373"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5.      Musi obsługiwać Multicast routing.</w:t>
            </w:r>
          </w:p>
        </w:tc>
      </w:tr>
      <w:tr w:rsidR="009C001D" w:rsidRPr="00DE0FED" w14:paraId="587841B5"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3C277F6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24FBFA7"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6.      Musi obsługiwać Policy Based routing.</w:t>
            </w:r>
          </w:p>
        </w:tc>
      </w:tr>
      <w:tr w:rsidR="009C001D" w:rsidRPr="00DE0FED" w14:paraId="72429845" w14:textId="77777777" w:rsidTr="009C001D">
        <w:trPr>
          <w:trHeight w:val="1152"/>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187DA70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77C9A92"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 xml:space="preserve">7.      Musi umożliwiać znakowanie QoS w oparciu o ToS (Type of Service) lub DSCP (Differentiated Service Code Point) w ramach zapewnienia jakości usług.  </w:t>
            </w:r>
          </w:p>
        </w:tc>
      </w:tr>
      <w:tr w:rsidR="009C001D" w:rsidRPr="00DE0FED" w14:paraId="27061C2E"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7FD888F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10BA6A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8.      Musi obsługiwać statyczne i dynamiczne adresy IP (DHCP i PPPoE) na zewnętrznym interfejsie.</w:t>
            </w:r>
          </w:p>
        </w:tc>
      </w:tr>
      <w:tr w:rsidR="009C001D" w:rsidRPr="00DE0FED" w14:paraId="70547750"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3073E8A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69B21820"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9.      Musi obsługiwać DHPCv6 na zewnętrznym interfejsie.</w:t>
            </w:r>
          </w:p>
        </w:tc>
      </w:tr>
      <w:tr w:rsidR="009C001D" w:rsidRPr="00DE0FED" w14:paraId="7FC7FCD2"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7372234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CC07EA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10.   Musi obsługiwać funkcję agregacji linków (802.3ad dynamic, static, active/backup).</w:t>
            </w:r>
          </w:p>
        </w:tc>
      </w:tr>
      <w:tr w:rsidR="009C001D" w:rsidRPr="00DE0FED" w14:paraId="6A013F7C"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363B05F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161A4F0"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11.   Musi obsługiwać Dynamic DNS.</w:t>
            </w:r>
          </w:p>
        </w:tc>
      </w:tr>
      <w:tr w:rsidR="009C001D" w:rsidRPr="00DE0FED" w14:paraId="238DB727"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4CED700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BEECF26"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12.   Musi obsługiwać translację adresów: statyczną, dynamiczną i 1-1.</w:t>
            </w:r>
          </w:p>
        </w:tc>
      </w:tr>
      <w:tr w:rsidR="009C001D" w:rsidRPr="00DE0FED" w14:paraId="5912888C"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0EB81E8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878B05C"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13.   Musi obsługiwać translację portów: PAT.</w:t>
            </w:r>
          </w:p>
        </w:tc>
      </w:tr>
      <w:tr w:rsidR="009C001D" w:rsidRPr="00DE0FED" w14:paraId="432EA6EA"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370D358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0CA7D1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14.   Musi obsługiwać IPSec NAT traversal.</w:t>
            </w:r>
          </w:p>
        </w:tc>
      </w:tr>
      <w:tr w:rsidR="009C001D" w:rsidRPr="00DE0FED" w14:paraId="1B8183C7"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FC62FA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11E1E6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15.   Musi obsługiwać mechanizm Policy Based NAT.</w:t>
            </w:r>
          </w:p>
        </w:tc>
      </w:tr>
      <w:tr w:rsidR="009C001D" w:rsidRPr="00DE0FED" w14:paraId="60461C9C"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52A936C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0A6F65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16.   Musi obsługiwać VLAN 802.1Q.</w:t>
            </w:r>
          </w:p>
        </w:tc>
      </w:tr>
      <w:tr w:rsidR="009C001D" w:rsidRPr="00DE0FED" w14:paraId="4A8EF411"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7CC469C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61BFB93"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17.   Musi zapewniać funkcję serwera DHCP (dla IPv4 i IPv6) dla wszystkich interfejsów sieciowych.</w:t>
            </w:r>
          </w:p>
        </w:tc>
      </w:tr>
      <w:tr w:rsidR="009C001D" w:rsidRPr="00DE0FED" w14:paraId="02AD3093"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9361CD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BFC8CA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18.   Musi umożliwiać pracę w trybie DHCP Relay, z jednoczesną obsługą co najmniej 3 serwerów DHCP.</w:t>
            </w:r>
          </w:p>
        </w:tc>
      </w:tr>
      <w:tr w:rsidR="009C001D" w:rsidRPr="00DE0FED" w14:paraId="42B9DB3A"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492D309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65AD4195"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19.   Musi mieć możliwość obsługi zapasowego łącza typu LTE poprzez podłączenie zewnętrznego modemu USB.</w:t>
            </w:r>
          </w:p>
        </w:tc>
      </w:tr>
      <w:tr w:rsidR="009C001D" w:rsidRPr="00DE0FED" w14:paraId="0077EE99"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F1C21B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545C3D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20.   Musi mieć możliwość automatycznego przełączania ruchu pomiędzy interfejsami  zewnętrznymi w przypadku awarii jednego z nich.</w:t>
            </w:r>
          </w:p>
        </w:tc>
      </w:tr>
      <w:tr w:rsidR="009C001D" w:rsidRPr="00DE0FED" w14:paraId="12E8E7E4"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140919F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C368714"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21.   Musi zapewniać funkcję równoważenia obciążenia pomiędzy interfejsami zewnętrznymi.</w:t>
            </w:r>
          </w:p>
        </w:tc>
      </w:tr>
      <w:tr w:rsidR="009C001D" w:rsidRPr="00DE0FED" w14:paraId="1C9A656D"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0C14DAE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71F089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22.   Musi zapewniać funkcjonalność SD-WAN w ramach automatycznej dystrybucji ruchu na podstawie jakości łącza.</w:t>
            </w:r>
          </w:p>
        </w:tc>
      </w:tr>
      <w:tr w:rsidR="009C001D" w:rsidRPr="00DE0FED" w14:paraId="6753053A"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A31B9C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0B0BD1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23.   Musi zapewniać funkcję równoważenia obciążenia w ramach połączeń do wewnętrznych serwerów.</w:t>
            </w:r>
          </w:p>
        </w:tc>
      </w:tr>
      <w:tr w:rsidR="009C001D" w:rsidRPr="00DE0FED" w14:paraId="5C5C210B"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76FC752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E277FBC"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24.   Musi umożliwiać uwierzytelnianie użytkowników oraz identyfikację odpowiadającego im ruchu sieciowego.</w:t>
            </w:r>
          </w:p>
        </w:tc>
      </w:tr>
      <w:tr w:rsidR="009C001D" w:rsidRPr="00DE0FED" w14:paraId="4BC48B62" w14:textId="77777777" w:rsidTr="009C001D">
        <w:trPr>
          <w:trHeight w:val="1152"/>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556C835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EF8042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25.   Musi umożliwiać uwierzytelnianie użytkowników z wykorzystaniem: ActiveDirectory, LDAP, Radius, SecureID, VASCO oraz wewnętrznej bazy użytkowników.</w:t>
            </w:r>
          </w:p>
        </w:tc>
      </w:tr>
      <w:tr w:rsidR="009C001D" w:rsidRPr="00DE0FED" w14:paraId="68AD6BFB"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4E241D6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A898483"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26.   Musi umożliwiać transparentne uwierzytelnianie użytkowników przy integracji z  Active Directory.</w:t>
            </w:r>
          </w:p>
        </w:tc>
      </w:tr>
      <w:tr w:rsidR="009C001D" w:rsidRPr="00DE0FED" w14:paraId="4891EF6C" w14:textId="77777777" w:rsidTr="009C001D">
        <w:trPr>
          <w:trHeight w:val="1152"/>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014669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9B03946"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27.   Urządzenie musi posiadać co najmniej 4 mechanizmy transparentnej autoryzacji użytkowników w usłudze katalogowej Active Directory.</w:t>
            </w:r>
          </w:p>
        </w:tc>
      </w:tr>
      <w:tr w:rsidR="009C001D" w:rsidRPr="00DE0FED" w14:paraId="3DB7C2E2"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219AD68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C24E025"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28.   Co najmniej dwie metody transparentnej autoryzacji nie wymagają instalacji dedykowanego</w:t>
            </w:r>
          </w:p>
        </w:tc>
      </w:tr>
      <w:tr w:rsidR="009C001D" w:rsidRPr="00DE0FED" w14:paraId="2DB24F85" w14:textId="77777777" w:rsidTr="009C001D">
        <w:trPr>
          <w:trHeight w:val="288"/>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4DBC30F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7AF5DE7"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agenta na stacjach roboczych użytkowników.</w:t>
            </w:r>
          </w:p>
        </w:tc>
      </w:tr>
      <w:tr w:rsidR="009C001D" w:rsidRPr="00DE0FED" w14:paraId="7EDFC755"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2CA16AA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7861BA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29.   Musi umożliwiać uwierzytelnianie i rozpoznawanie użytkowników korzystających z usług terminalowych Microsoft oraz Citrix.</w:t>
            </w:r>
          </w:p>
        </w:tc>
      </w:tr>
      <w:tr w:rsidR="009C001D" w:rsidRPr="00DE0FED" w14:paraId="6A9AD99E"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9EEF6C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F7DDD2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30.   Nie może ograniczać ilość urządzeń, adresów IP czy użytkowników sieci wewnętrznej.</w:t>
            </w:r>
          </w:p>
        </w:tc>
      </w:tr>
      <w:tr w:rsidR="009C001D" w:rsidRPr="00DE0FED" w14:paraId="78957D0E"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519B6D2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2B8049B"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31.   Musi dostarczać mechanizmów identyfikacji urządzeń w sieci w tym co najmniej identyfikację systemu operacyjnego, otwartych portów i usług.</w:t>
            </w:r>
          </w:p>
        </w:tc>
      </w:tr>
      <w:tr w:rsidR="009C001D" w:rsidRPr="00DE0FED" w14:paraId="1AAFF614"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19EB7E9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A65490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32.   Musi zapewniać możliwość blokowania komunikacji z wybranymi krajami w zakresie poszczególnych protokołów i aplikacji.</w:t>
            </w:r>
          </w:p>
        </w:tc>
      </w:tr>
      <w:tr w:rsidR="009C001D" w:rsidRPr="00DE0FED" w14:paraId="36999FC4" w14:textId="77777777" w:rsidTr="009C001D">
        <w:trPr>
          <w:trHeight w:val="1152"/>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B80110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B1A9A2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33.   Musi zapewniać możliwość blokowania komunikacji z wybranymi adresami IP, wybranymi adresami domenowymi oraz w oparciu o reputację adresów IP i/lub domen.</w:t>
            </w:r>
          </w:p>
        </w:tc>
      </w:tr>
      <w:tr w:rsidR="009C001D" w:rsidRPr="00DE0FED" w14:paraId="368CA8EF"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3E92FFD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86E9D13"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34.   Musi posiadać mechanizmy rozpoznawania anomalii w protokołach sieciowych - dla najpopularniejszych protokołów.</w:t>
            </w:r>
          </w:p>
        </w:tc>
      </w:tr>
      <w:tr w:rsidR="009C001D" w:rsidRPr="00DE0FED" w14:paraId="4360B36B"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4D39BA2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AA7687F"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35.   Musi umożliwiać sterowanie przepustowością w oparciu o politykę zapory sieciowej oraz wybraną aplikację.</w:t>
            </w:r>
          </w:p>
        </w:tc>
      </w:tr>
      <w:tr w:rsidR="009C001D" w:rsidRPr="00DE0FED" w14:paraId="1C79571C" w14:textId="77777777" w:rsidTr="009C001D">
        <w:trPr>
          <w:trHeight w:val="1152"/>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6FCFDD3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465B264"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36.   Musi dostarczać mechanizmów limitowania dostępu do sieci użytkownikom w oparciu o quoty czasowe lub transferu danych, co najmniej dla komunikacji http.</w:t>
            </w:r>
          </w:p>
        </w:tc>
      </w:tr>
      <w:tr w:rsidR="009C001D" w:rsidRPr="00DE0FED" w14:paraId="68C3A566" w14:textId="77777777" w:rsidTr="009C001D">
        <w:trPr>
          <w:trHeight w:val="1440"/>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760F8A2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D34418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37.   Musi zapewnić wsparcie implementacji polityki bezpieczeństwa w warstwie aplikacji (warstwa 7) minimum dla protokołów: HTTP, HTTPS, FTP, DNS, SMTP, POP3, IMAP, SMPTS, POP3S, IMAPS, H.323, SIP.</w:t>
            </w:r>
          </w:p>
        </w:tc>
      </w:tr>
      <w:tr w:rsidR="009C001D" w:rsidRPr="00DE0FED" w14:paraId="110B7802" w14:textId="77777777" w:rsidTr="009C001D">
        <w:trPr>
          <w:trHeight w:val="1152"/>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34AD187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6F9061F9"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 xml:space="preserve">38.   Musi zapewniać funkcjonalność Content Routing w ramach protokołu HTTP/HTTPS na podstawie co najmniej nagłówka hosta HTTP i żądania HTTP.  </w:t>
            </w:r>
          </w:p>
        </w:tc>
      </w:tr>
      <w:tr w:rsidR="009C001D" w:rsidRPr="00DE0FED" w14:paraId="03C45117" w14:textId="77777777" w:rsidTr="009C001D">
        <w:trPr>
          <w:trHeight w:val="864"/>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0007A39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01BC0E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39.   Musi zapewniać funkcjonalność TLS/SSL Offloading dla protkołu HTTPS w ramach połączeń do wewnętrznych serwerów.</w:t>
            </w:r>
          </w:p>
        </w:tc>
      </w:tr>
      <w:tr w:rsidR="009C001D" w:rsidRPr="00DE0FED" w14:paraId="02490F07" w14:textId="77777777" w:rsidTr="009C001D">
        <w:trPr>
          <w:trHeight w:val="576"/>
        </w:trPr>
        <w:tc>
          <w:tcPr>
            <w:tcW w:w="2240" w:type="dxa"/>
            <w:vMerge/>
            <w:tcBorders>
              <w:top w:val="single" w:sz="4" w:space="0" w:color="auto"/>
              <w:left w:val="single" w:sz="4" w:space="0" w:color="auto"/>
              <w:bottom w:val="single" w:sz="4" w:space="0" w:color="000000"/>
              <w:right w:val="single" w:sz="4" w:space="0" w:color="auto"/>
            </w:tcBorders>
            <w:vAlign w:val="center"/>
            <w:hideMark/>
          </w:tcPr>
          <w:p w14:paraId="1D67811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26CF85B4"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40.   Musi pełnić rolę bramki VPN terminującej połączenia VPN site-to-site i client-to-site.</w:t>
            </w:r>
          </w:p>
        </w:tc>
      </w:tr>
      <w:tr w:rsidR="009C001D" w:rsidRPr="00DE0FED" w14:paraId="012D7660" w14:textId="77777777" w:rsidTr="009C001D">
        <w:trPr>
          <w:trHeight w:val="576"/>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47D241B4"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Dostarczony System Bezpieczeństwa musi zapewniać</w:t>
            </w:r>
          </w:p>
        </w:tc>
        <w:tc>
          <w:tcPr>
            <w:tcW w:w="6827" w:type="dxa"/>
            <w:tcBorders>
              <w:top w:val="nil"/>
              <w:left w:val="nil"/>
              <w:bottom w:val="nil"/>
              <w:right w:val="single" w:sz="4" w:space="0" w:color="auto"/>
            </w:tcBorders>
            <w:shd w:val="clear" w:color="auto" w:fill="auto"/>
            <w:vAlign w:val="bottom"/>
            <w:hideMark/>
          </w:tcPr>
          <w:p w14:paraId="682F7F24"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Ochronę z wykorzystaniem mechanizmów IPS.</w:t>
            </w:r>
          </w:p>
        </w:tc>
      </w:tr>
      <w:tr w:rsidR="009C001D" w:rsidRPr="00DE0FED" w14:paraId="0DA25003"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482302B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22CD98B"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      Ochronę antywirusową.</w:t>
            </w:r>
          </w:p>
        </w:tc>
      </w:tr>
      <w:tr w:rsidR="009C001D" w:rsidRPr="00DE0FED" w14:paraId="0916D9AF"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26E4448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E24E94C"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      Ochronę przed nieznanymi zagrożeniami.</w:t>
            </w:r>
          </w:p>
        </w:tc>
      </w:tr>
      <w:tr w:rsidR="009C001D" w:rsidRPr="00DE0FED" w14:paraId="6B71D81F"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4CA9D69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A99DAF6"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      Ochronę przed phishingiem.</w:t>
            </w:r>
          </w:p>
        </w:tc>
      </w:tr>
      <w:tr w:rsidR="009C001D" w:rsidRPr="00DE0FED" w14:paraId="30558326"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097D056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C457991"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5.      Ochronę przed niechcianą pocztą.</w:t>
            </w:r>
          </w:p>
        </w:tc>
      </w:tr>
      <w:tr w:rsidR="009C001D" w:rsidRPr="00DE0FED" w14:paraId="0ABD69F2"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5B95099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F9ED0C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6.      Kontrolę wykorzystywanych aplikacji.</w:t>
            </w:r>
          </w:p>
        </w:tc>
      </w:tr>
      <w:tr w:rsidR="009C001D" w:rsidRPr="00DE0FED" w14:paraId="15DF52E7"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1F962D2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5F4FDD0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7.      Możliwość filtrowania URL.</w:t>
            </w:r>
          </w:p>
        </w:tc>
      </w:tr>
      <w:tr w:rsidR="009C001D" w:rsidRPr="00DE0FED" w14:paraId="61A038A0" w14:textId="77777777" w:rsidTr="009C001D">
        <w:trPr>
          <w:trHeight w:val="288"/>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337C16F9"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Parametry fizyczne systemu Firewall Element systemu pełniący funkcję Firewall musi dysponować :</w:t>
            </w:r>
          </w:p>
        </w:tc>
        <w:tc>
          <w:tcPr>
            <w:tcW w:w="6827" w:type="dxa"/>
            <w:tcBorders>
              <w:top w:val="nil"/>
              <w:left w:val="nil"/>
              <w:bottom w:val="nil"/>
              <w:right w:val="single" w:sz="4" w:space="0" w:color="auto"/>
            </w:tcBorders>
            <w:shd w:val="clear" w:color="auto" w:fill="auto"/>
            <w:vAlign w:val="bottom"/>
            <w:hideMark/>
          </w:tcPr>
          <w:p w14:paraId="3A8A2AFE"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8 portami 1Gb RJ45.</w:t>
            </w:r>
          </w:p>
        </w:tc>
      </w:tr>
      <w:tr w:rsidR="009C001D" w:rsidRPr="00DE0FED" w14:paraId="3F741207"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5AA9309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7BAAC63"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Minimum 4 GB pamięci RAM.</w:t>
            </w:r>
          </w:p>
        </w:tc>
      </w:tr>
      <w:tr w:rsidR="009C001D" w:rsidRPr="00DE0FED" w14:paraId="29E940E0"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62E47BF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275BD3A"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Minimum 2 porty USB 3.0.</w:t>
            </w:r>
          </w:p>
        </w:tc>
      </w:tr>
      <w:tr w:rsidR="009C001D" w:rsidRPr="00DE0FED" w14:paraId="47E67A61"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746A8CF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6ADE2E7"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Minimum jeden port typu Console.</w:t>
            </w:r>
          </w:p>
        </w:tc>
      </w:tr>
      <w:tr w:rsidR="009C001D" w:rsidRPr="00DE0FED" w14:paraId="1571E534"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6FF1B97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27662A4F"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Minimalna temperatura pracy urządzenia od 0 do 40 stopni Celsjusza.</w:t>
            </w:r>
          </w:p>
        </w:tc>
      </w:tr>
      <w:tr w:rsidR="009C001D" w:rsidRPr="00DE0FED" w14:paraId="5B910434" w14:textId="77777777" w:rsidTr="009C001D">
        <w:trPr>
          <w:trHeight w:val="288"/>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4D72C0D3"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Parametry wydajnościowe systemu:</w:t>
            </w:r>
          </w:p>
        </w:tc>
        <w:tc>
          <w:tcPr>
            <w:tcW w:w="6827" w:type="dxa"/>
            <w:tcBorders>
              <w:top w:val="nil"/>
              <w:left w:val="nil"/>
              <w:bottom w:val="nil"/>
              <w:right w:val="single" w:sz="4" w:space="0" w:color="auto"/>
            </w:tcBorders>
            <w:shd w:val="clear" w:color="auto" w:fill="auto"/>
            <w:vAlign w:val="bottom"/>
            <w:hideMark/>
          </w:tcPr>
          <w:p w14:paraId="465C3CB0"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Przepustowość Firewall minimum: 4.9 Gbps.</w:t>
            </w:r>
          </w:p>
        </w:tc>
      </w:tr>
      <w:tr w:rsidR="009C001D" w:rsidRPr="00DE0FED" w14:paraId="3E483C3B"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655B17A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2A8516A"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Przepustowość IPSec VPN nie mniejsza niż: 1.6 Gbps.</w:t>
            </w:r>
          </w:p>
        </w:tc>
      </w:tr>
      <w:tr w:rsidR="009C001D" w:rsidRPr="00DE0FED" w14:paraId="5BA3EF7A"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743B6C7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6BDD513"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Przepustowość skanowania antywirusowego nie mniejsza niż: 2.1 Gbps.</w:t>
            </w:r>
          </w:p>
        </w:tc>
      </w:tr>
      <w:tr w:rsidR="009C001D" w:rsidRPr="00DE0FED" w14:paraId="41206C2C"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B26F04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FDD1FF9"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Przepustowość w ramach ochrony przed atakami nie mniejsza niż: 2.3 Gbps.</w:t>
            </w:r>
          </w:p>
        </w:tc>
      </w:tr>
      <w:tr w:rsidR="009C001D" w:rsidRPr="00DE0FED" w14:paraId="655E0B0B" w14:textId="77777777" w:rsidTr="009C001D">
        <w:trPr>
          <w:trHeight w:val="336"/>
        </w:trPr>
        <w:tc>
          <w:tcPr>
            <w:tcW w:w="2240" w:type="dxa"/>
            <w:vMerge/>
            <w:tcBorders>
              <w:top w:val="nil"/>
              <w:left w:val="single" w:sz="4" w:space="0" w:color="auto"/>
              <w:bottom w:val="single" w:sz="4" w:space="0" w:color="000000"/>
              <w:right w:val="single" w:sz="4" w:space="0" w:color="auto"/>
            </w:tcBorders>
            <w:vAlign w:val="center"/>
            <w:hideMark/>
          </w:tcPr>
          <w:p w14:paraId="13E2B03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A8F452F"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Przepustowość systemu z włączonymi mechanizmami skanowania antywirusowego, ochrony przed atakami, kontroli aplikacji minimum:  1.6 Gbps.</w:t>
            </w:r>
          </w:p>
        </w:tc>
      </w:tr>
      <w:tr w:rsidR="009C001D" w:rsidRPr="00DE0FED" w14:paraId="71569C3D"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63DA7F4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051E8A3"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Obsługa nie mniej niż: 50 tuneli IPSec site-to-site.</w:t>
            </w:r>
          </w:p>
        </w:tc>
      </w:tr>
      <w:tr w:rsidR="009C001D" w:rsidRPr="00DE0FED" w14:paraId="01A7DA4E"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2B4C700"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C4301C7"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Obsługa nie mniej niż: 75 tuneli client-to-site.</w:t>
            </w:r>
          </w:p>
        </w:tc>
      </w:tr>
      <w:tr w:rsidR="009C001D" w:rsidRPr="00DE0FED" w14:paraId="374E360A"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1F6E9FD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1F74CE7"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Obsługa nie mniej niż: 2.000.000 jednoczesnych połączeń.</w:t>
            </w:r>
          </w:p>
        </w:tc>
      </w:tr>
      <w:tr w:rsidR="009C001D" w:rsidRPr="00DE0FED" w14:paraId="155421FE"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4E7BE01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150D6FC"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Obsługa nie mniej niż: 40.000 nowych połączeń na sekundę.</w:t>
            </w:r>
          </w:p>
        </w:tc>
      </w:tr>
      <w:tr w:rsidR="009C001D" w:rsidRPr="00DE0FED" w14:paraId="42329D67"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57A8D9B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03B497DD"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W ramach Firewall system musi obsługiwać minimum: 100 sieci VLAN.</w:t>
            </w:r>
          </w:p>
        </w:tc>
      </w:tr>
      <w:tr w:rsidR="009C001D" w:rsidRPr="00DE0FED" w14:paraId="1CBFB9D8" w14:textId="77777777" w:rsidTr="009C001D">
        <w:trPr>
          <w:trHeight w:val="864"/>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2ACD4106"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ochrony przed atakami system musi zapewniać</w:t>
            </w:r>
          </w:p>
        </w:tc>
        <w:tc>
          <w:tcPr>
            <w:tcW w:w="6827" w:type="dxa"/>
            <w:tcBorders>
              <w:top w:val="nil"/>
              <w:left w:val="nil"/>
              <w:bottom w:val="nil"/>
              <w:right w:val="single" w:sz="4" w:space="0" w:color="auto"/>
            </w:tcBorders>
            <w:shd w:val="clear" w:color="auto" w:fill="auto"/>
            <w:vAlign w:val="bottom"/>
            <w:hideMark/>
          </w:tcPr>
          <w:p w14:paraId="1F445D65"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Automatyczną aktualizację bazy sygnatur IPS. Powinna ona zawierać co najmniej 4500 definicji sygnatur.</w:t>
            </w:r>
          </w:p>
        </w:tc>
      </w:tr>
      <w:tr w:rsidR="009C001D" w:rsidRPr="00DE0FED" w14:paraId="64D577A0"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249584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2CB85B6"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      Automatyczne blokowanie znanych źródeł ataków.</w:t>
            </w:r>
          </w:p>
        </w:tc>
      </w:tr>
      <w:tr w:rsidR="009C001D" w:rsidRPr="00DE0FED" w14:paraId="087FB6F2"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6C5B242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F8766C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      Ochronę przed lukami w zabezpieczeniach w aplikacjach, bazach danych, systemach operacyjnych.</w:t>
            </w:r>
          </w:p>
        </w:tc>
      </w:tr>
      <w:tr w:rsidR="009C001D" w:rsidRPr="00DE0FED" w14:paraId="6A26E449" w14:textId="77777777" w:rsidTr="009C001D">
        <w:trPr>
          <w:trHeight w:val="1440"/>
        </w:trPr>
        <w:tc>
          <w:tcPr>
            <w:tcW w:w="2240" w:type="dxa"/>
            <w:vMerge/>
            <w:tcBorders>
              <w:top w:val="nil"/>
              <w:left w:val="single" w:sz="4" w:space="0" w:color="auto"/>
              <w:bottom w:val="single" w:sz="4" w:space="0" w:color="000000"/>
              <w:right w:val="single" w:sz="4" w:space="0" w:color="auto"/>
            </w:tcBorders>
            <w:vAlign w:val="center"/>
            <w:hideMark/>
          </w:tcPr>
          <w:p w14:paraId="269A07C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E284689"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      Mechanizmy ochrony przed atakami typu DoS i DDoS co najmniej (IPsec Flood, IKE Flood, ICMP Flood, Syn Flood, UDP Flood, IP Scan, Ilość połączeń, Port Scan, IP Source Route, ARP/IP Spoofing).</w:t>
            </w:r>
          </w:p>
        </w:tc>
      </w:tr>
      <w:tr w:rsidR="009C001D" w:rsidRPr="00DE0FED" w14:paraId="25420BA7"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7110C1B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AE4C40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5.      Mechanizmy blokowania przed atakami typu: SQL Injection, Cross-Site-Scripting, Buffer OverFlow, Remote File Inclusions.</w:t>
            </w:r>
          </w:p>
        </w:tc>
      </w:tr>
      <w:tr w:rsidR="009C001D" w:rsidRPr="00DE0FED" w14:paraId="3FB61C7F"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71C5D2D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4D3685C1"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6.      Mechanizm, który pozwoli generować alarmy – dla wskazanego poziomu nasilenia ataku.</w:t>
            </w:r>
          </w:p>
        </w:tc>
      </w:tr>
      <w:tr w:rsidR="009C001D" w:rsidRPr="00DE0FED" w14:paraId="25D57D5F" w14:textId="77777777" w:rsidTr="009C001D">
        <w:trPr>
          <w:trHeight w:val="3456"/>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487016BE"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kontroli antywirusowej system musi zapewniać:</w:t>
            </w:r>
          </w:p>
        </w:tc>
        <w:tc>
          <w:tcPr>
            <w:tcW w:w="6827" w:type="dxa"/>
            <w:tcBorders>
              <w:top w:val="nil"/>
              <w:left w:val="nil"/>
              <w:bottom w:val="nil"/>
              <w:right w:val="single" w:sz="4" w:space="0" w:color="auto"/>
            </w:tcBorders>
            <w:shd w:val="clear" w:color="auto" w:fill="auto"/>
            <w:vAlign w:val="bottom"/>
            <w:hideMark/>
          </w:tcPr>
          <w:p w14:paraId="0F25525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Możliwość rozbudowy (np. w oparciu o licencję) o możliwość uruchomienia co najmniej 2 skanerów antywirusowych opartych na analizie sygnaturowej oraz bez sygnaturowej lokalnie lub system musi posiadać mechanizmy integracji z drugim zewnętrznym skanerem działającym lokalnie. W przypadku skanera zewnętrznego koniecznym jest dostarczenie pełnej dokumentacji przykładowego systemu oraz wykazanie w testach poprawności działania takiej integracji z zewnętrznym skanerem lokalnym.</w:t>
            </w:r>
          </w:p>
        </w:tc>
      </w:tr>
      <w:tr w:rsidR="009C001D" w:rsidRPr="00DE0FED" w14:paraId="48051181"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A37793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D31BBF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      Automatyczną aktualizację baz sygnatur, nie rzadziej niż co 12 godzin.</w:t>
            </w:r>
          </w:p>
        </w:tc>
      </w:tr>
      <w:tr w:rsidR="009C001D" w:rsidRPr="00DE0FED" w14:paraId="4CAD84FF"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057D57B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49B80EB"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      Mechanizmy kwarantanny e-mail dla wiadomości wskazanych przez silnik antywirusowy jako niebezpieczne.</w:t>
            </w:r>
          </w:p>
        </w:tc>
      </w:tr>
      <w:tr w:rsidR="009C001D" w:rsidRPr="00DE0FED" w14:paraId="0CEE309B"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7D40B5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CC5021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      Możliwość skanowania plików o rozmiarze co najmniej 20MB.</w:t>
            </w:r>
          </w:p>
        </w:tc>
      </w:tr>
      <w:tr w:rsidR="009C001D" w:rsidRPr="00DE0FED" w14:paraId="4999BD58"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8CB74A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0467240"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5.      Możliwość zdefiniowania rozmiaru skanowanego pliku.</w:t>
            </w:r>
          </w:p>
        </w:tc>
      </w:tr>
      <w:tr w:rsidR="009C001D" w:rsidRPr="00DE0FED" w14:paraId="03F51A8E"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A01A65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C585657"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6.      Możliwość skanowania plików w wielokrotnie skompresowanych archiwach.</w:t>
            </w:r>
          </w:p>
        </w:tc>
      </w:tr>
      <w:tr w:rsidR="009C001D" w:rsidRPr="00DE0FED" w14:paraId="25A12040"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6D086FF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7BCEB70"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7.      Możliwość tworzenia wyjątków (biała lista) dla określonych adresów URL, typów plików, sygnatury pliku MD5.</w:t>
            </w:r>
          </w:p>
        </w:tc>
      </w:tr>
      <w:tr w:rsidR="009C001D" w:rsidRPr="00DE0FED" w14:paraId="28479843"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315EF4C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2E0E1E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8.      Wykrywanie i blokowanie złośliwego oprogramowania typu: Virus, Trojan, Worms, Spyware, Rougeware, Malware.</w:t>
            </w:r>
          </w:p>
        </w:tc>
      </w:tr>
      <w:tr w:rsidR="009C001D" w:rsidRPr="00DE0FED" w14:paraId="708EE0A9"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5DA91C6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3BB381FF"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9.      Wsparcie dla głównych protokołów: HTTP, HTTPS, FTP, SMTP, POP3, IMAP, IMAPS, POP3S, SMTPS.</w:t>
            </w:r>
          </w:p>
        </w:tc>
      </w:tr>
      <w:tr w:rsidR="009C001D" w:rsidRPr="00DE0FED" w14:paraId="72167C2E" w14:textId="77777777" w:rsidTr="009C001D">
        <w:trPr>
          <w:trHeight w:val="1152"/>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344DA91C"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ochrony przed nieznanymi zagrożeniami system musi zapewniać:</w:t>
            </w:r>
          </w:p>
        </w:tc>
        <w:tc>
          <w:tcPr>
            <w:tcW w:w="6827" w:type="dxa"/>
            <w:tcBorders>
              <w:top w:val="nil"/>
              <w:left w:val="nil"/>
              <w:bottom w:val="nil"/>
              <w:right w:val="single" w:sz="4" w:space="0" w:color="auto"/>
            </w:tcBorders>
            <w:shd w:val="clear" w:color="auto" w:fill="auto"/>
            <w:vAlign w:val="bottom"/>
            <w:hideMark/>
          </w:tcPr>
          <w:p w14:paraId="225D5870"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Możliwość rozbudowy (np. w oparciu o licencję) o funkcję analizy behawioralnej w oparciu o platformę typu sandbox, w tym co najmniej:</w:t>
            </w:r>
          </w:p>
        </w:tc>
      </w:tr>
      <w:tr w:rsidR="009C001D" w:rsidRPr="00DE0FED" w14:paraId="32E4B5FD"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63A6D31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1FD063B"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W tym zakresie system musi pracować w trybie lokalnym lub z wykorzystaniem mechanizmów chmury (w granicach Unii Europejskiej).</w:t>
            </w:r>
          </w:p>
        </w:tc>
      </w:tr>
      <w:tr w:rsidR="009C001D" w:rsidRPr="00DE0FED" w14:paraId="5885A83E"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0B26795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E0A9F14"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Analizę plików pobieranych przez HTTP/HTTPS i przesyłanych pocztą elektroniczną (SMTP, POP3, IMAP) oraz plików pobieranych za pomocą protokołu FTP.</w:t>
            </w:r>
          </w:p>
        </w:tc>
      </w:tr>
      <w:tr w:rsidR="009C001D" w:rsidRPr="00DE0FED" w14:paraId="774A20F9"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1A94348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2B00F5C"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Ogólne oszacowanie poziomu ryzyka dla analizowanych plików i określanie różnego rodzaju akcji na ich podstawie.</w:t>
            </w:r>
          </w:p>
        </w:tc>
      </w:tr>
      <w:tr w:rsidR="009C001D" w:rsidRPr="00DE0FED" w14:paraId="60E0AFD9"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71DFE78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5C1A4EC"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Kwarantannę podejrzanych plików co najmniej dla protokołu SMTP.</w:t>
            </w:r>
          </w:p>
        </w:tc>
      </w:tr>
      <w:tr w:rsidR="009C001D" w:rsidRPr="00DE0FED" w14:paraId="43792273"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26C707E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C87DEBF"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Możliwość blokowania wiadomości e-mail przesyłanej protokołem SMTP zawierającej podejrzane załączniki do czasu zakończenia ich analizy.</w:t>
            </w:r>
          </w:p>
        </w:tc>
      </w:tr>
      <w:tr w:rsidR="009C001D" w:rsidRPr="00DE0FED" w14:paraId="4A8FA074"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192B602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015ACB6"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Możliwość analizy plików o rozmiarze co najmniej 10MB.</w:t>
            </w:r>
          </w:p>
        </w:tc>
      </w:tr>
      <w:tr w:rsidR="009C001D" w:rsidRPr="00DE0FED" w14:paraId="49A47B8E"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30B4FE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6405B2AD"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Brak ograniczeń co do ilości analizowanych plików.</w:t>
            </w:r>
          </w:p>
        </w:tc>
      </w:tr>
      <w:tr w:rsidR="009C001D" w:rsidRPr="00DE0FED" w14:paraId="7C2758DE" w14:textId="77777777" w:rsidTr="009C001D">
        <w:trPr>
          <w:trHeight w:val="864"/>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4624C5DC"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ochrony przed phishingiem system musi zapewniać:</w:t>
            </w:r>
          </w:p>
        </w:tc>
        <w:tc>
          <w:tcPr>
            <w:tcW w:w="6827" w:type="dxa"/>
            <w:tcBorders>
              <w:top w:val="nil"/>
              <w:left w:val="nil"/>
              <w:bottom w:val="nil"/>
              <w:right w:val="single" w:sz="4" w:space="0" w:color="auto"/>
            </w:tcBorders>
            <w:shd w:val="clear" w:color="auto" w:fill="auto"/>
            <w:vAlign w:val="bottom"/>
            <w:hideMark/>
          </w:tcPr>
          <w:p w14:paraId="0BC76982"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Możliwość rozbudowy (np. w oparciu o licencję) o funkcję ochrony przed phishingiem, w tym co najmniej:</w:t>
            </w:r>
          </w:p>
        </w:tc>
      </w:tr>
      <w:tr w:rsidR="009C001D" w:rsidRPr="00DE0FED" w14:paraId="4D46FBFA"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C89492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9C7B3BC"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Możliwość blokowania dostępu do spreparowanych stron.</w:t>
            </w:r>
          </w:p>
        </w:tc>
      </w:tr>
      <w:tr w:rsidR="009C001D" w:rsidRPr="00DE0FED" w14:paraId="5F6916D9"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73D870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E70FB64"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Ochronę przed phishingiem nie zależnie od typu połączenia, protokołu, portu.</w:t>
            </w:r>
          </w:p>
        </w:tc>
      </w:tr>
      <w:tr w:rsidR="009C001D" w:rsidRPr="00DE0FED" w14:paraId="100EDD4C"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5D9E75C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318F8D6"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Możliwość tworzenia białych/czarnych list domen, do których połączenia będą filtrowanie.</w:t>
            </w:r>
          </w:p>
        </w:tc>
      </w:tr>
      <w:tr w:rsidR="009C001D" w:rsidRPr="00DE0FED" w14:paraId="3BBF9DE6"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54C5EE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DE0FFBB"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Notyfikację użytkownika, którego dotyczy zdarzenie - niezależnie od logów i raportów.</w:t>
            </w:r>
          </w:p>
        </w:tc>
      </w:tr>
      <w:tr w:rsidR="009C001D" w:rsidRPr="00DE0FED" w14:paraId="48774CC2"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411948D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020D04A1" w14:textId="77777777" w:rsidR="009C001D" w:rsidRPr="00DE0FED" w:rsidRDefault="009C001D" w:rsidP="009C001D">
            <w:pPr>
              <w:rPr>
                <w:rFonts w:asciiTheme="minorHAnsi" w:hAnsiTheme="minorHAnsi" w:cstheme="minorHAnsi"/>
                <w:color w:val="000000"/>
              </w:rPr>
            </w:pPr>
            <w:r w:rsidRPr="00DE0FED">
              <w:rPr>
                <w:rFonts w:asciiTheme="minorHAnsi" w:eastAsia="Symbol" w:hAnsiTheme="minorHAnsi" w:cstheme="minorHAnsi"/>
                <w:color w:val="000000"/>
              </w:rPr>
              <w:t>·        Kontrolę zapytań DNS.</w:t>
            </w:r>
          </w:p>
        </w:tc>
      </w:tr>
      <w:tr w:rsidR="009C001D" w:rsidRPr="00DE0FED" w14:paraId="2BD620B3" w14:textId="77777777" w:rsidTr="009C001D">
        <w:trPr>
          <w:trHeight w:val="864"/>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23C89821"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kontroli antyspamowej system musi zapewniać:</w:t>
            </w:r>
          </w:p>
        </w:tc>
        <w:tc>
          <w:tcPr>
            <w:tcW w:w="6827" w:type="dxa"/>
            <w:tcBorders>
              <w:top w:val="nil"/>
              <w:left w:val="nil"/>
              <w:bottom w:val="nil"/>
              <w:right w:val="single" w:sz="4" w:space="0" w:color="auto"/>
            </w:tcBorders>
            <w:shd w:val="clear" w:color="auto" w:fill="auto"/>
            <w:vAlign w:val="bottom"/>
            <w:hideMark/>
          </w:tcPr>
          <w:p w14:paraId="6180F8D0"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Kwarantannę wiadomości e-mail przesyłanych protokołem SMTP, wskazanych przez moduł Antyspam.</w:t>
            </w:r>
          </w:p>
        </w:tc>
      </w:tr>
      <w:tr w:rsidR="009C001D" w:rsidRPr="00DE0FED" w14:paraId="19570F89"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50B1446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B99E0EF"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      Możliwość oznaczania wiadomości e-mail określonych jako spam poprzez dodanie informacji do tematu wiadomości e-mail.</w:t>
            </w:r>
          </w:p>
        </w:tc>
      </w:tr>
      <w:tr w:rsidR="009C001D" w:rsidRPr="00DE0FED" w14:paraId="6DB39E19"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BFBC50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4C2513E"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      Blokowanie spamu w oparciu o język, format i zawartość wiadomości e-mail.</w:t>
            </w:r>
          </w:p>
        </w:tc>
      </w:tr>
      <w:tr w:rsidR="009C001D" w:rsidRPr="00DE0FED" w14:paraId="2093FCE4"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1EC5187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A48A94F"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      Możliwość tworzenia białych/czarnych list, w oparciu o które system zezwala lub odmawia wysyłania wiadomości e-mail dla określonych nadawców i odbiorców.</w:t>
            </w:r>
          </w:p>
        </w:tc>
      </w:tr>
      <w:tr w:rsidR="009C001D" w:rsidRPr="00DE0FED" w14:paraId="25906496"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68596B5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49784232"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5.      Możliwość usuwania złośliwego oprogramowania z wiadomości e-mail.</w:t>
            </w:r>
          </w:p>
        </w:tc>
      </w:tr>
      <w:tr w:rsidR="009C001D" w:rsidRPr="00DE0FED" w14:paraId="26D04FE8" w14:textId="77777777" w:rsidTr="009C001D">
        <w:trPr>
          <w:trHeight w:val="576"/>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2F6FA1F7"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filtrowania zawartości URL system musi zapewniać:</w:t>
            </w:r>
          </w:p>
        </w:tc>
        <w:tc>
          <w:tcPr>
            <w:tcW w:w="6827" w:type="dxa"/>
            <w:tcBorders>
              <w:top w:val="nil"/>
              <w:left w:val="nil"/>
              <w:bottom w:val="nil"/>
              <w:right w:val="single" w:sz="4" w:space="0" w:color="auto"/>
            </w:tcBorders>
            <w:shd w:val="clear" w:color="auto" w:fill="auto"/>
            <w:vAlign w:val="bottom"/>
            <w:hideMark/>
          </w:tcPr>
          <w:p w14:paraId="68A5418B"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      Filtrowanie URL z wykorzystaniem baz i kategorii stron dostępnych w formie subskrypcji.</w:t>
            </w:r>
          </w:p>
        </w:tc>
      </w:tr>
      <w:tr w:rsidR="009C001D" w:rsidRPr="00DE0FED" w14:paraId="3C2B00A6" w14:textId="77777777" w:rsidTr="009C001D">
        <w:trPr>
          <w:trHeight w:val="1440"/>
        </w:trPr>
        <w:tc>
          <w:tcPr>
            <w:tcW w:w="2240" w:type="dxa"/>
            <w:vMerge/>
            <w:tcBorders>
              <w:top w:val="nil"/>
              <w:left w:val="single" w:sz="4" w:space="0" w:color="auto"/>
              <w:bottom w:val="single" w:sz="4" w:space="0" w:color="000000"/>
              <w:right w:val="single" w:sz="4" w:space="0" w:color="auto"/>
            </w:tcBorders>
            <w:vAlign w:val="center"/>
            <w:hideMark/>
          </w:tcPr>
          <w:p w14:paraId="20964C0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40EF6CB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2.      Baza filtra url powinna zawierać co najmniej 130 kategorii stron, w tym kategorie istotne z punktu widzenia bezpieczeństwa: Command&amp;Control, Proxy Avoidance, Bot Networks, Malicious sites, Phishing, Spyware.</w:t>
            </w:r>
          </w:p>
        </w:tc>
      </w:tr>
      <w:tr w:rsidR="009C001D" w:rsidRPr="00DE0FED" w14:paraId="33000D11"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58C4BB6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E56CCEB"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3.      Odpytywanie bazy on-line w czasie rzeczywistym.</w:t>
            </w:r>
          </w:p>
        </w:tc>
      </w:tr>
      <w:tr w:rsidR="009C001D" w:rsidRPr="00DE0FED" w14:paraId="3D1FE6AB"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240219C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FA3772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4.      Możliwość wysłania modyfikowalnej notyfikacji do użytkownika o tym dlaczego dostęp do strony www został zablokowany.</w:t>
            </w:r>
          </w:p>
        </w:tc>
      </w:tr>
      <w:tr w:rsidR="009C001D" w:rsidRPr="00DE0FED" w14:paraId="7D21BA25"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0BE10890"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53123901"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5.      Możliwość uzyskania dostępu do zablokowanych stron www na podstawie grupy użytkownika lub hasła.</w:t>
            </w:r>
          </w:p>
        </w:tc>
      </w:tr>
      <w:tr w:rsidR="009C001D" w:rsidRPr="00DE0FED" w14:paraId="40EF1300"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11EF150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1C06837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6.      Możliwość określenia różnego rodzaju akcji dla nieskategoryzowanych stron www.</w:t>
            </w:r>
          </w:p>
        </w:tc>
      </w:tr>
      <w:tr w:rsidR="009C001D" w:rsidRPr="00DE0FED" w14:paraId="16B58485"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EB8B08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E5825F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7.      Możliwość tworzenia białych/czarnych list wyjątków dla filtrowania zawartości URL.</w:t>
            </w:r>
          </w:p>
        </w:tc>
      </w:tr>
      <w:tr w:rsidR="009C001D" w:rsidRPr="00DE0FED" w14:paraId="3C57D056"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4CA9ABA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42BB8A8"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8.      Możliwość określania reputacji adresu URL i na podstawie reputacji podejmowanie określonych akcji.</w:t>
            </w:r>
          </w:p>
        </w:tc>
      </w:tr>
      <w:tr w:rsidR="009C001D" w:rsidRPr="00DE0FED" w14:paraId="4FFB069E"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FE03BC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2861EE2D"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9.      Możliwość filtrowania treści w oparciu o typy MIME.</w:t>
            </w:r>
          </w:p>
        </w:tc>
      </w:tr>
      <w:tr w:rsidR="009C001D" w:rsidRPr="00DE0FED" w14:paraId="2D9E5E0F"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6C39C62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7F74599A"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10.   Możliwość blokowania plików cookies dla określonych domen.</w:t>
            </w:r>
          </w:p>
        </w:tc>
      </w:tr>
      <w:tr w:rsidR="009C001D" w:rsidRPr="00DE0FED" w14:paraId="74E50538"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F8B3BB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0B7DD1C4"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11.   Możliwość filtrowania metod żądań i odpowiedzi protokołu HTTP.</w:t>
            </w:r>
          </w:p>
        </w:tc>
      </w:tr>
      <w:tr w:rsidR="009C001D" w:rsidRPr="00DE0FED" w14:paraId="5EDF5900"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11063E5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bottom"/>
            <w:hideMark/>
          </w:tcPr>
          <w:p w14:paraId="37915E67"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12.   Analizę treści dla protokołu https.</w:t>
            </w:r>
          </w:p>
        </w:tc>
      </w:tr>
      <w:tr w:rsidR="009C001D" w:rsidRPr="00DE0FED" w14:paraId="3752EBAB"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9664F0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bottom"/>
            <w:hideMark/>
          </w:tcPr>
          <w:p w14:paraId="24F3C82B" w14:textId="77777777" w:rsidR="009C001D" w:rsidRPr="00DE0FED" w:rsidRDefault="009C001D" w:rsidP="009C001D">
            <w:pPr>
              <w:rPr>
                <w:rFonts w:asciiTheme="minorHAnsi" w:hAnsiTheme="minorHAnsi" w:cstheme="minorHAnsi"/>
                <w:color w:val="000000"/>
              </w:rPr>
            </w:pPr>
            <w:r w:rsidRPr="00DE0FED">
              <w:rPr>
                <w:rFonts w:asciiTheme="minorHAnsi" w:hAnsiTheme="minorHAnsi" w:cstheme="minorHAnsi"/>
                <w:color w:val="000000"/>
              </w:rPr>
              <w:t>13.   Wyłączenie inspekcji https dla wybranych kategorii stron www.</w:t>
            </w:r>
          </w:p>
        </w:tc>
      </w:tr>
      <w:tr w:rsidR="009C001D" w:rsidRPr="00DE0FED" w14:paraId="144197D3" w14:textId="77777777" w:rsidTr="009C001D">
        <w:trPr>
          <w:trHeight w:val="864"/>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0327D4FE"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 ramach kontroli aplikacyjnej system musi zapewniać:</w:t>
            </w:r>
          </w:p>
        </w:tc>
        <w:tc>
          <w:tcPr>
            <w:tcW w:w="6827" w:type="dxa"/>
            <w:tcBorders>
              <w:top w:val="nil"/>
              <w:left w:val="nil"/>
              <w:bottom w:val="nil"/>
              <w:right w:val="single" w:sz="4" w:space="0" w:color="auto"/>
            </w:tcBorders>
            <w:shd w:val="clear" w:color="auto" w:fill="auto"/>
            <w:vAlign w:val="center"/>
            <w:hideMark/>
          </w:tcPr>
          <w:p w14:paraId="2A22CDE5"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      Rozpoznawanie aplikacji oraz kategorii aplikacji w oparciu o analizę ruchu a nie przez porty i protokoły.</w:t>
            </w:r>
          </w:p>
        </w:tc>
      </w:tr>
      <w:tr w:rsidR="009C001D" w:rsidRPr="00DE0FED" w14:paraId="3B0D9B24"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36A24A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A0D4B47"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      Ilość rozpoznawanych aplikacji: nie mniej niż 1000, podzielonych na kategorie.</w:t>
            </w:r>
          </w:p>
        </w:tc>
      </w:tr>
      <w:tr w:rsidR="009C001D" w:rsidRPr="00DE0FED" w14:paraId="08167022" w14:textId="77777777" w:rsidTr="009C001D">
        <w:trPr>
          <w:trHeight w:val="1440"/>
        </w:trPr>
        <w:tc>
          <w:tcPr>
            <w:tcW w:w="2240" w:type="dxa"/>
            <w:vMerge/>
            <w:tcBorders>
              <w:top w:val="nil"/>
              <w:left w:val="single" w:sz="4" w:space="0" w:color="auto"/>
              <w:bottom w:val="single" w:sz="4" w:space="0" w:color="000000"/>
              <w:right w:val="single" w:sz="4" w:space="0" w:color="auto"/>
            </w:tcBorders>
            <w:vAlign w:val="center"/>
            <w:hideMark/>
          </w:tcPr>
          <w:p w14:paraId="14057E5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31CC5CF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3.      W ramach konkretnych aplikacji system musi umożliwiać kontrolę specyficznych akcji (np. w komunikatorach dopuszczać czat tekstowy ale blokować rozmowy głosowe, blokować wysyłanie plików).</w:t>
            </w:r>
          </w:p>
        </w:tc>
      </w:tr>
      <w:tr w:rsidR="009C001D" w:rsidRPr="00DE0FED" w14:paraId="485C8F06"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5FD86F0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D27BBCE"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4.      Rozpoznawanie aplikacji co najmniej: Tor, CryptoAdmin, Proxy, Peer-to-peer, VoIP, MS Office 365, Gadu-gadu, Gry online.</w:t>
            </w:r>
          </w:p>
        </w:tc>
      </w:tr>
      <w:tr w:rsidR="009C001D" w:rsidRPr="00DE0FED" w14:paraId="357F9745"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1E7B41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center"/>
            <w:hideMark/>
          </w:tcPr>
          <w:p w14:paraId="50F3D6AD"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5.      Możliwość ograniczania wykorzystywanej przepustowości aplikacji lub kategorii aplikacji.</w:t>
            </w:r>
          </w:p>
        </w:tc>
      </w:tr>
      <w:tr w:rsidR="009C001D" w:rsidRPr="00DE0FED" w14:paraId="50520566" w14:textId="77777777" w:rsidTr="009C001D">
        <w:trPr>
          <w:trHeight w:val="576"/>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7ADB0589"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Wymagane funkcje VPN systemu:</w:t>
            </w:r>
          </w:p>
        </w:tc>
        <w:tc>
          <w:tcPr>
            <w:tcW w:w="6827" w:type="dxa"/>
            <w:tcBorders>
              <w:top w:val="nil"/>
              <w:left w:val="nil"/>
              <w:bottom w:val="nil"/>
              <w:right w:val="single" w:sz="4" w:space="0" w:color="auto"/>
            </w:tcBorders>
            <w:shd w:val="clear" w:color="auto" w:fill="auto"/>
            <w:vAlign w:val="center"/>
            <w:hideMark/>
          </w:tcPr>
          <w:p w14:paraId="3F703FF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      Musi obsługiwać połączenia VPN site-to-site z wykorzystaniem IPSec oraz IPSec over GRE.</w:t>
            </w:r>
          </w:p>
        </w:tc>
      </w:tr>
      <w:tr w:rsidR="009C001D" w:rsidRPr="00DE0FED" w14:paraId="6FEC7403"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75A5F5C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7AD246A0"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      W zakresie IPSec site-to-site VPN musi współpracować z rozwiązaniami innych producentów.</w:t>
            </w:r>
          </w:p>
        </w:tc>
      </w:tr>
      <w:tr w:rsidR="009C001D" w:rsidRPr="00DE0FED" w14:paraId="15530EA3"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5D2B9C1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D0FE1B7"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3.      Musi wspierać mechanizmy szyfrowania DES, 3DES, AES 128 -, 192 -, 256-bit, AES-GCM-256.</w:t>
            </w:r>
          </w:p>
        </w:tc>
      </w:tr>
      <w:tr w:rsidR="009C001D" w:rsidRPr="00DE0FED" w14:paraId="7E8A7E99"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2E653F1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7D31E77C"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4.      Musi wspierać mechanizmy uwierzytelniania: SHA-2,MD5, IKE Pre-Shared Key, certyfikaty.</w:t>
            </w:r>
          </w:p>
        </w:tc>
      </w:tr>
      <w:tr w:rsidR="009C001D" w:rsidRPr="00DE0FED" w14:paraId="5D8E2226"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2227ABD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6F84579"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5.      Obsługa Dead Peer Detection (DPD).</w:t>
            </w:r>
          </w:p>
        </w:tc>
      </w:tr>
      <w:tr w:rsidR="009C001D" w:rsidRPr="00DE0FED" w14:paraId="6C0C255F" w14:textId="77777777" w:rsidTr="009C001D">
        <w:trPr>
          <w:trHeight w:val="288"/>
        </w:trPr>
        <w:tc>
          <w:tcPr>
            <w:tcW w:w="2240" w:type="dxa"/>
            <w:vMerge/>
            <w:tcBorders>
              <w:top w:val="nil"/>
              <w:left w:val="single" w:sz="4" w:space="0" w:color="auto"/>
              <w:bottom w:val="single" w:sz="4" w:space="0" w:color="000000"/>
              <w:right w:val="single" w:sz="4" w:space="0" w:color="auto"/>
            </w:tcBorders>
            <w:vAlign w:val="center"/>
            <w:hideMark/>
          </w:tcPr>
          <w:p w14:paraId="30C0FAE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766717E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6.      Wsparcie dla IKEv1 i IKEv2.</w:t>
            </w:r>
          </w:p>
        </w:tc>
      </w:tr>
      <w:tr w:rsidR="009C001D" w:rsidRPr="00DE0FED" w14:paraId="63773DF2"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2902997C"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3C6FA25"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7.      Urządzenie musi obsługiwać Perfect Forward Secrecy (PFS) z wykorzystaniem algorytmów Diffie-Hellman.</w:t>
            </w:r>
          </w:p>
        </w:tc>
      </w:tr>
      <w:tr w:rsidR="009C001D" w:rsidRPr="00DE0FED" w14:paraId="00917235"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70906B5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F71ECAC"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8.      Wsparcie dla VPN failover (wznawianie połączenia na drugim łączu w przypadku awarii głównego).</w:t>
            </w:r>
          </w:p>
        </w:tc>
      </w:tr>
      <w:tr w:rsidR="009C001D" w:rsidRPr="00DE0FED" w14:paraId="16DFD1C9"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66D7082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25FF8FC"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9.      Musi zapewniać możliwość tworzenia wirtualnych interfejsów VPN site-to-site i przesyłania ruchu w oparciu o protokoły dynamicznego routingu.</w:t>
            </w:r>
          </w:p>
        </w:tc>
      </w:tr>
      <w:tr w:rsidR="009C001D" w:rsidRPr="00DE0FED" w14:paraId="14D4DB63"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237FD7A0"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7A7FD32A"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10.   Musi obsługiwać połączenia VPN client-to-site z wykorzystaniem protokołów: IPSec, SSL, L2TP, IKEv2.</w:t>
            </w:r>
          </w:p>
        </w:tc>
      </w:tr>
      <w:tr w:rsidR="009C001D" w:rsidRPr="00DE0FED" w14:paraId="717A1357"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44F1127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F5D8311"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11.   Połączenia clinet-to-site muszą być możliwe z systemów: Windows 7, 8 i 10, MacOS, iOS i Android.</w:t>
            </w:r>
          </w:p>
        </w:tc>
      </w:tr>
      <w:tr w:rsidR="009C001D" w:rsidRPr="00DE0FED" w14:paraId="5AA4F2F0"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7344EDA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365E4C61"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12.   Dla połączeń IPSec client-to-site musi być możliwość zestawienia połączenia VPN przed zalogowaniem się użytkownika do systemu Windows.</w:t>
            </w:r>
          </w:p>
        </w:tc>
      </w:tr>
      <w:tr w:rsidR="009C001D" w:rsidRPr="00DE0FED" w14:paraId="19DF1625"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0508C8E4"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3D0F954A"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13.   Dla połączeń Client-to-Site możliwość zastosowania dwuskładnikowego uwierzytelnienia w oparciu o tokeny sprzętowe lub programowe.</w:t>
            </w:r>
          </w:p>
        </w:tc>
      </w:tr>
      <w:tr w:rsidR="009C001D" w:rsidRPr="00DE0FED" w14:paraId="2772982E"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1E615040"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165073AE"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14.   Musi umożliwiać uruchomienie portalu SSL VPN, który umożliwia autoryzację w oparciu o protokoły RADIUS, LDAP, Active Directory, lokalną bazę użytkowników.</w:t>
            </w:r>
          </w:p>
        </w:tc>
      </w:tr>
      <w:tr w:rsidR="009C001D" w:rsidRPr="00DE0FED" w14:paraId="6FE75C7F"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7244D880"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632A4C1"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15.   Portal SSL VPN musi zapewniać wsparcie dla protokołów: SSH, RDP, HTTP.</w:t>
            </w:r>
          </w:p>
        </w:tc>
      </w:tr>
      <w:tr w:rsidR="009C001D" w:rsidRPr="00DE0FED" w14:paraId="48374442"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19D472E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center"/>
            <w:hideMark/>
          </w:tcPr>
          <w:p w14:paraId="064961BD"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16.   Portal SSL VPN musi wspierać funkcjonalność Single-Sign-On dla aplikacji webowych w oparciu o protokół SAML.</w:t>
            </w:r>
          </w:p>
        </w:tc>
      </w:tr>
      <w:tr w:rsidR="009C001D" w:rsidRPr="00DE0FED" w14:paraId="17069654" w14:textId="77777777" w:rsidTr="009C001D">
        <w:trPr>
          <w:trHeight w:val="1152"/>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0B428573"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Zarządzanie</w:t>
            </w:r>
          </w:p>
        </w:tc>
        <w:tc>
          <w:tcPr>
            <w:tcW w:w="6827" w:type="dxa"/>
            <w:tcBorders>
              <w:top w:val="nil"/>
              <w:left w:val="nil"/>
              <w:bottom w:val="nil"/>
              <w:right w:val="single" w:sz="4" w:space="0" w:color="auto"/>
            </w:tcBorders>
            <w:shd w:val="clear" w:color="auto" w:fill="auto"/>
            <w:vAlign w:val="center"/>
            <w:hideMark/>
          </w:tcPr>
          <w:p w14:paraId="12064EB8"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      Elementy systemu muszą umożliwiać zarządzanie za pomocą linii poleceń (poprzez port szeregowy lub poprzez SSH) oraz za pomocą wbudowanego interfejsu www.</w:t>
            </w:r>
          </w:p>
        </w:tc>
      </w:tr>
      <w:tr w:rsidR="009C001D" w:rsidRPr="00DE0FED" w14:paraId="1B2B490F"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72C1D1C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109ABC0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      Interfejs www do zarządzania musi mieć właściwość automatycznego dopasowania rozdzielczości i czytelności podczas pracy na różnych urządzeniach.</w:t>
            </w:r>
          </w:p>
        </w:tc>
      </w:tr>
      <w:tr w:rsidR="009C001D" w:rsidRPr="00DE0FED" w14:paraId="65E53019"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669E7DF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954664B"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3.      Wymaga się, aby rozwiązanie wspierało instalację zdalną, bez konieczności obecności personelu technicznego w miejscu implementacji.</w:t>
            </w:r>
          </w:p>
        </w:tc>
      </w:tr>
      <w:tr w:rsidR="009C001D" w:rsidRPr="00DE0FED" w14:paraId="569432D6"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24731BA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EF8B71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4.      W ramach dostarczonego rozwiązania musi istnieć możliwość wyświetlenia mapy sieci wewnętrznej zawierającej szczegółowe dane na temat urządzeń (MAC, IP, System operacyjny).</w:t>
            </w:r>
          </w:p>
        </w:tc>
      </w:tr>
      <w:tr w:rsidR="009C001D" w:rsidRPr="00DE0FED" w14:paraId="34F447FE" w14:textId="77777777" w:rsidTr="009C001D">
        <w:trPr>
          <w:trHeight w:val="1440"/>
        </w:trPr>
        <w:tc>
          <w:tcPr>
            <w:tcW w:w="2240" w:type="dxa"/>
            <w:vMerge/>
            <w:tcBorders>
              <w:top w:val="nil"/>
              <w:left w:val="single" w:sz="4" w:space="0" w:color="auto"/>
              <w:bottom w:val="single" w:sz="4" w:space="0" w:color="000000"/>
              <w:right w:val="single" w:sz="4" w:space="0" w:color="auto"/>
            </w:tcBorders>
            <w:vAlign w:val="center"/>
            <w:hideMark/>
          </w:tcPr>
          <w:p w14:paraId="0E6F1AF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76ABD7D"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5.      Elementy systemu bezpieczeństwa pełniące funkcje: Firewall, VPN, Ochrona przed atakami, Kontrola Aplikacji - muszą integrować się z dedykowaną aplikacją lub platformą centralnego zarządzania instalowaną lokalnie.</w:t>
            </w:r>
          </w:p>
        </w:tc>
      </w:tr>
      <w:tr w:rsidR="009C001D" w:rsidRPr="00DE0FED" w14:paraId="2B152D36"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1A7A9E1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D1072E8"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6.      Elementy systemu bezpieczeństwa muszą zapewniać możliwość logowania do co najmniej dwóch systemów logowania i raportowania.</w:t>
            </w:r>
          </w:p>
        </w:tc>
      </w:tr>
      <w:tr w:rsidR="009C001D" w:rsidRPr="00DE0FED" w14:paraId="7E97845A"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66743F1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14A44FD6"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7.      Komunikacja do systemów logowania i raportowania musi być szyfrowana.</w:t>
            </w:r>
          </w:p>
        </w:tc>
      </w:tr>
      <w:tr w:rsidR="009C001D" w:rsidRPr="00DE0FED" w14:paraId="7181158A"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15BD7911"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center"/>
            <w:hideMark/>
          </w:tcPr>
          <w:p w14:paraId="20DA4B2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8.      W ramach postępowania koniecznym jest dostarczenie dedykowanej aplikacji lub platformy centralnego zarządzania, logowania, raportowania.</w:t>
            </w:r>
          </w:p>
        </w:tc>
      </w:tr>
      <w:tr w:rsidR="009C001D" w:rsidRPr="00DE0FED" w14:paraId="1287BE9D" w14:textId="77777777" w:rsidTr="009C001D">
        <w:trPr>
          <w:trHeight w:val="864"/>
        </w:trPr>
        <w:tc>
          <w:tcPr>
            <w:tcW w:w="2240" w:type="dxa"/>
            <w:vMerge w:val="restart"/>
            <w:tcBorders>
              <w:top w:val="nil"/>
              <w:left w:val="single" w:sz="4" w:space="0" w:color="auto"/>
              <w:bottom w:val="single" w:sz="4" w:space="0" w:color="000000"/>
              <w:right w:val="single" w:sz="4" w:space="0" w:color="auto"/>
            </w:tcBorders>
            <w:shd w:val="clear" w:color="auto" w:fill="auto"/>
            <w:hideMark/>
          </w:tcPr>
          <w:p w14:paraId="00244633"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Wymagania dotyczące systemu centralnego zarządzania, logowania, raportowania:</w:t>
            </w:r>
          </w:p>
        </w:tc>
        <w:tc>
          <w:tcPr>
            <w:tcW w:w="6827" w:type="dxa"/>
            <w:tcBorders>
              <w:top w:val="nil"/>
              <w:left w:val="nil"/>
              <w:bottom w:val="nil"/>
              <w:right w:val="single" w:sz="4" w:space="0" w:color="auto"/>
            </w:tcBorders>
            <w:shd w:val="clear" w:color="auto" w:fill="auto"/>
            <w:vAlign w:val="center"/>
            <w:hideMark/>
          </w:tcPr>
          <w:p w14:paraId="0AA5B7C5"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      Musi zapewniać możliwość zarządzania elementami systemu jednocześnie przez wielu administratorów.</w:t>
            </w:r>
          </w:p>
        </w:tc>
      </w:tr>
      <w:tr w:rsidR="009C001D" w:rsidRPr="00DE0FED" w14:paraId="189C7E46"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7CA837C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C71E64A"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      Musi zapewniać zarządzanie w oparciu o role przypisywane dla poszczególnych administratorów.</w:t>
            </w:r>
          </w:p>
        </w:tc>
      </w:tr>
      <w:tr w:rsidR="009C001D" w:rsidRPr="00DE0FED" w14:paraId="1EED5C00"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46A511A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45A325C9"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3.      Musi umożliwiać edytowanie polityk bezpieczeństwa w trybie online</w:t>
            </w:r>
          </w:p>
        </w:tc>
      </w:tr>
      <w:tr w:rsidR="009C001D" w:rsidRPr="00DE0FED" w14:paraId="19B23763"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12EF268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7BA590D5"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4.      Musi umożliwiać edytowanie polityk bezpieczeństwa w trybie offline i aktualizację konfiguracji według zdefiniowanego harmonogramu.</w:t>
            </w:r>
          </w:p>
        </w:tc>
      </w:tr>
      <w:tr w:rsidR="009C001D" w:rsidRPr="00DE0FED" w14:paraId="6298AC0B"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65039C1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6890BDB"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5.      Musi zapewniać możliwość przygotowania i edytowania konfiguracji nieaktywnego urządzenia.</w:t>
            </w:r>
          </w:p>
        </w:tc>
      </w:tr>
      <w:tr w:rsidR="009C001D" w:rsidRPr="00DE0FED" w14:paraId="0AE9240F" w14:textId="77777777" w:rsidTr="009C001D">
        <w:trPr>
          <w:trHeight w:val="1728"/>
        </w:trPr>
        <w:tc>
          <w:tcPr>
            <w:tcW w:w="2240" w:type="dxa"/>
            <w:vMerge/>
            <w:tcBorders>
              <w:top w:val="nil"/>
              <w:left w:val="single" w:sz="4" w:space="0" w:color="auto"/>
              <w:bottom w:val="single" w:sz="4" w:space="0" w:color="000000"/>
              <w:right w:val="single" w:sz="4" w:space="0" w:color="auto"/>
            </w:tcBorders>
            <w:vAlign w:val="center"/>
            <w:hideMark/>
          </w:tcPr>
          <w:p w14:paraId="160D19E2"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FA6BE8F"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6.      Możliwość rozbudowy (np. w oparciu o licencję) o funkcję porównywania różnych wersji konfiguracji. W ramach postępowania powinny zostać dostarczone wszelkie niezbędne komponenty, na których można zastosować licencję w późniejszym czasie.</w:t>
            </w:r>
          </w:p>
        </w:tc>
      </w:tr>
      <w:tr w:rsidR="009C001D" w:rsidRPr="00DE0FED" w14:paraId="39F50F9B" w14:textId="77777777" w:rsidTr="009C001D">
        <w:trPr>
          <w:trHeight w:val="1728"/>
        </w:trPr>
        <w:tc>
          <w:tcPr>
            <w:tcW w:w="2240" w:type="dxa"/>
            <w:vMerge/>
            <w:tcBorders>
              <w:top w:val="nil"/>
              <w:left w:val="single" w:sz="4" w:space="0" w:color="auto"/>
              <w:bottom w:val="single" w:sz="4" w:space="0" w:color="000000"/>
              <w:right w:val="single" w:sz="4" w:space="0" w:color="auto"/>
            </w:tcBorders>
            <w:vAlign w:val="center"/>
            <w:hideMark/>
          </w:tcPr>
          <w:p w14:paraId="2D18F81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31F25D61"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7.      Możliwość rozbudowy (np. w oparciu o licencję) o graficzną konsolę do zarządzania połączeniami VPN. W ramach postępowania powinny zostać dostarczone wszelkie niezbędne komponenty, na których można zastosować licencję w późniejszym czasie.</w:t>
            </w:r>
          </w:p>
        </w:tc>
      </w:tr>
      <w:tr w:rsidR="009C001D" w:rsidRPr="00DE0FED" w14:paraId="619BAAF0"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9647E1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F45BE1F"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8.      System musi umożliwiać zarządzanie bezprzewodowymi punktami dostępowymi.</w:t>
            </w:r>
          </w:p>
        </w:tc>
      </w:tr>
      <w:tr w:rsidR="009C001D" w:rsidRPr="00DE0FED" w14:paraId="2C2B5B82"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BF9A6CF"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23812313"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9.      Rozwiązanie ma umożliwiać wysyłanie alarmów przez SNMP lub e-mail.</w:t>
            </w:r>
          </w:p>
        </w:tc>
      </w:tr>
      <w:tr w:rsidR="009C001D" w:rsidRPr="00DE0FED" w14:paraId="3A9935C9"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1662484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37B41D4"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10.   System musi umożliwiać zbieranie i przechowywanie logów oraz generowanie raportów.</w:t>
            </w:r>
          </w:p>
        </w:tc>
      </w:tr>
      <w:tr w:rsidR="009C001D" w:rsidRPr="00DE0FED" w14:paraId="404A1E74"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22B13CB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472B9AF"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11.   Rozwiązanie musi zapewniać narzędzie graficznej analizy logów.</w:t>
            </w:r>
          </w:p>
        </w:tc>
      </w:tr>
      <w:tr w:rsidR="009C001D" w:rsidRPr="00DE0FED" w14:paraId="10A20433"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767F249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6AC0755"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12.   Umożliwia przeglądanie logów ruchu w czasie rzeczywistym.</w:t>
            </w:r>
          </w:p>
        </w:tc>
      </w:tr>
      <w:tr w:rsidR="009C001D" w:rsidRPr="00DE0FED" w14:paraId="2AE4344E"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287D47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1FEEE56C"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13.   Rozwiązanie musi udostępniać narzędzie analizy całości ruchu.</w:t>
            </w:r>
          </w:p>
        </w:tc>
      </w:tr>
      <w:tr w:rsidR="009C001D" w:rsidRPr="00DE0FED" w14:paraId="3DB6165C"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FB76689"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9E55337"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14.   Rozwiązanie musi udostępniać narzędzie analizy incydentów bezpieczeństwa.</w:t>
            </w:r>
          </w:p>
        </w:tc>
      </w:tr>
      <w:tr w:rsidR="009C001D" w:rsidRPr="00DE0FED" w14:paraId="15ED5836"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0D8495C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32738CCD"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15.   Rozwiązanie musi posiadać zestaw predefiniowanych typów raportów.</w:t>
            </w:r>
          </w:p>
        </w:tc>
      </w:tr>
      <w:tr w:rsidR="009C001D" w:rsidRPr="00DE0FED" w14:paraId="20FE7759"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4D5DCAE3"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223D33F1"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16.   Predefiniowane raporty muszą mieć możliwość dopasowania do instytucji użytkującej rozwiązanie.</w:t>
            </w:r>
          </w:p>
        </w:tc>
      </w:tr>
      <w:tr w:rsidR="009C001D" w:rsidRPr="00DE0FED" w14:paraId="744A607E"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5D356028"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63B6BBAA"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17.   System ma mieć możliwość generowania raportów w formacie PDF, oraz opcję eksportowania szczegółowych informacji do pliku CSV.</w:t>
            </w:r>
          </w:p>
        </w:tc>
      </w:tr>
      <w:tr w:rsidR="009C001D" w:rsidRPr="00DE0FED" w14:paraId="53B6F15D"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6464A5A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433D675"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18.   System ma być w stanie zautomatyzować generowanie raportów i mieć możliwość wysyłania ich pocztą e-mail.</w:t>
            </w:r>
          </w:p>
        </w:tc>
      </w:tr>
      <w:tr w:rsidR="009C001D" w:rsidRPr="00DE0FED" w14:paraId="3EA52E2F"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2C5652BB"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06B09087"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19.   Powinna być zapewniona możliwość tworzenia raportu podsumowującego informacje zbiorcze na najwyższym poziomie szczegółowości.</w:t>
            </w:r>
          </w:p>
        </w:tc>
      </w:tr>
      <w:tr w:rsidR="009C001D" w:rsidRPr="00DE0FED" w14:paraId="1CE20FFF"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61E9A22E"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AFFA82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20.   System musi być wyposażony w konsolę umożliwiającą dostęp do szczegółowych raportów.</w:t>
            </w:r>
          </w:p>
        </w:tc>
      </w:tr>
      <w:tr w:rsidR="009C001D" w:rsidRPr="00DE0FED" w14:paraId="342F9190" w14:textId="77777777" w:rsidTr="009C001D">
        <w:trPr>
          <w:trHeight w:val="864"/>
        </w:trPr>
        <w:tc>
          <w:tcPr>
            <w:tcW w:w="2240" w:type="dxa"/>
            <w:vMerge/>
            <w:tcBorders>
              <w:top w:val="nil"/>
              <w:left w:val="single" w:sz="4" w:space="0" w:color="auto"/>
              <w:bottom w:val="single" w:sz="4" w:space="0" w:color="000000"/>
              <w:right w:val="single" w:sz="4" w:space="0" w:color="auto"/>
            </w:tcBorders>
            <w:vAlign w:val="center"/>
            <w:hideMark/>
          </w:tcPr>
          <w:p w14:paraId="278C75D7"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2918887"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21.   System musi mieć możliwość grupowania urządzeń, w celu tworzenia raportów i analiz zbiorczych.</w:t>
            </w:r>
          </w:p>
        </w:tc>
      </w:tr>
      <w:tr w:rsidR="009C001D" w:rsidRPr="00DE0FED" w14:paraId="0937B3FB" w14:textId="77777777" w:rsidTr="009C001D">
        <w:trPr>
          <w:trHeight w:val="1152"/>
        </w:trPr>
        <w:tc>
          <w:tcPr>
            <w:tcW w:w="2240" w:type="dxa"/>
            <w:vMerge/>
            <w:tcBorders>
              <w:top w:val="nil"/>
              <w:left w:val="single" w:sz="4" w:space="0" w:color="auto"/>
              <w:bottom w:val="single" w:sz="4" w:space="0" w:color="000000"/>
              <w:right w:val="single" w:sz="4" w:space="0" w:color="auto"/>
            </w:tcBorders>
            <w:vAlign w:val="center"/>
            <w:hideMark/>
          </w:tcPr>
          <w:p w14:paraId="1FF01815"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58D89E24"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22.   Wymaga się, aby rozwiązanie umożliwiło kontrolę dostępu opartą na rolach, ograniczającą możliwość przeglądania raportów i urządzeń poszczególnym użytkownikom.</w:t>
            </w:r>
          </w:p>
        </w:tc>
      </w:tr>
      <w:tr w:rsidR="009C001D" w:rsidRPr="00DE0FED" w14:paraId="05B704F3" w14:textId="77777777" w:rsidTr="009C001D">
        <w:trPr>
          <w:trHeight w:val="576"/>
        </w:trPr>
        <w:tc>
          <w:tcPr>
            <w:tcW w:w="2240" w:type="dxa"/>
            <w:vMerge/>
            <w:tcBorders>
              <w:top w:val="nil"/>
              <w:left w:val="single" w:sz="4" w:space="0" w:color="auto"/>
              <w:bottom w:val="single" w:sz="4" w:space="0" w:color="000000"/>
              <w:right w:val="single" w:sz="4" w:space="0" w:color="auto"/>
            </w:tcBorders>
            <w:vAlign w:val="center"/>
            <w:hideMark/>
          </w:tcPr>
          <w:p w14:paraId="3900630D"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center"/>
            <w:hideMark/>
          </w:tcPr>
          <w:p w14:paraId="5EE4AC68"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23.   Rozwiązanie nie może narzucać ograniczeń co do czasu przechowywania logów.</w:t>
            </w:r>
          </w:p>
        </w:tc>
      </w:tr>
      <w:tr w:rsidR="009C001D" w:rsidRPr="00DE0FED" w14:paraId="5DA2F23D" w14:textId="77777777" w:rsidTr="009C001D">
        <w:trPr>
          <w:trHeight w:val="1152"/>
        </w:trPr>
        <w:tc>
          <w:tcPr>
            <w:tcW w:w="2240" w:type="dxa"/>
            <w:vMerge w:val="restart"/>
            <w:tcBorders>
              <w:top w:val="nil"/>
              <w:left w:val="single" w:sz="4" w:space="0" w:color="auto"/>
              <w:bottom w:val="single" w:sz="4" w:space="0" w:color="auto"/>
              <w:right w:val="single" w:sz="4" w:space="0" w:color="auto"/>
            </w:tcBorders>
            <w:shd w:val="clear" w:color="auto" w:fill="auto"/>
            <w:hideMark/>
          </w:tcPr>
          <w:p w14:paraId="594598B8" w14:textId="77777777" w:rsidR="009C001D" w:rsidRPr="00DE0FED" w:rsidRDefault="009C001D" w:rsidP="009C001D">
            <w:pPr>
              <w:jc w:val="center"/>
              <w:rPr>
                <w:rFonts w:asciiTheme="minorHAnsi" w:hAnsiTheme="minorHAnsi" w:cstheme="minorHAnsi"/>
                <w:color w:val="000000"/>
              </w:rPr>
            </w:pPr>
            <w:r w:rsidRPr="00DE0FED">
              <w:rPr>
                <w:rFonts w:asciiTheme="minorHAnsi" w:hAnsiTheme="minorHAnsi" w:cstheme="minorHAnsi"/>
                <w:color w:val="000000"/>
              </w:rPr>
              <w:t>Licencje i wsparcie techniczne</w:t>
            </w:r>
          </w:p>
        </w:tc>
        <w:tc>
          <w:tcPr>
            <w:tcW w:w="6827" w:type="dxa"/>
            <w:tcBorders>
              <w:top w:val="nil"/>
              <w:left w:val="nil"/>
              <w:bottom w:val="nil"/>
              <w:right w:val="single" w:sz="4" w:space="0" w:color="auto"/>
            </w:tcBorders>
            <w:shd w:val="clear" w:color="auto" w:fill="auto"/>
            <w:vAlign w:val="center"/>
            <w:hideMark/>
          </w:tcPr>
          <w:p w14:paraId="5E00BEC2" w14:textId="77777777" w:rsidR="009C001D" w:rsidRPr="00DE0FED" w:rsidRDefault="009C001D" w:rsidP="009C001D">
            <w:pPr>
              <w:jc w:val="both"/>
              <w:rPr>
                <w:rFonts w:asciiTheme="minorHAnsi" w:hAnsiTheme="minorHAnsi" w:cstheme="minorHAnsi"/>
                <w:color w:val="000000"/>
              </w:rPr>
            </w:pPr>
            <w:r w:rsidRPr="00DE0FED">
              <w:rPr>
                <w:rFonts w:asciiTheme="minorHAnsi" w:hAnsiTheme="minorHAnsi" w:cstheme="minorHAnsi"/>
                <w:color w:val="000000"/>
              </w:rPr>
              <w:t>1.      W ramach postępowania muszą zostać dostarczone licencje upoważniające do korzystania z aktualnych baz funkcji ochronnych i serwisów. Powinny one obejmować:</w:t>
            </w:r>
          </w:p>
        </w:tc>
      </w:tr>
      <w:tr w:rsidR="009C001D" w:rsidRPr="00DE0FED" w14:paraId="7921EEFA" w14:textId="77777777" w:rsidTr="009C001D">
        <w:trPr>
          <w:trHeight w:val="1440"/>
        </w:trPr>
        <w:tc>
          <w:tcPr>
            <w:tcW w:w="2240" w:type="dxa"/>
            <w:vMerge/>
            <w:tcBorders>
              <w:top w:val="nil"/>
              <w:left w:val="single" w:sz="4" w:space="0" w:color="auto"/>
              <w:bottom w:val="single" w:sz="4" w:space="0" w:color="auto"/>
              <w:right w:val="single" w:sz="4" w:space="0" w:color="auto"/>
            </w:tcBorders>
            <w:vAlign w:val="center"/>
            <w:hideMark/>
          </w:tcPr>
          <w:p w14:paraId="4F33FF3A"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nil"/>
              <w:right w:val="single" w:sz="4" w:space="0" w:color="auto"/>
            </w:tcBorders>
            <w:shd w:val="clear" w:color="auto" w:fill="auto"/>
            <w:vAlign w:val="center"/>
            <w:hideMark/>
          </w:tcPr>
          <w:p w14:paraId="18D33195" w14:textId="77777777" w:rsidR="009C001D" w:rsidRPr="00DE0FED" w:rsidRDefault="009C001D" w:rsidP="009C001D">
            <w:pPr>
              <w:jc w:val="both"/>
              <w:rPr>
                <w:rFonts w:asciiTheme="minorHAnsi" w:hAnsiTheme="minorHAnsi" w:cstheme="minorHAnsi"/>
                <w:color w:val="000000"/>
              </w:rPr>
            </w:pPr>
            <w:r w:rsidRPr="00DE0FED">
              <w:rPr>
                <w:rFonts w:asciiTheme="minorHAnsi" w:eastAsia="Symbol" w:hAnsiTheme="minorHAnsi" w:cstheme="minorHAnsi"/>
                <w:color w:val="000000"/>
              </w:rPr>
              <w:t>·        Ochrona przed atakami (IPS), Kontrola aplikacji, Web Filtering, Antyspam, Antywirus, Bazy reputacyjne adresów, Ochrona przed nieznanymi zagrożeniami, Ochrona przed phishingiem – na  5 lat.</w:t>
            </w:r>
          </w:p>
        </w:tc>
      </w:tr>
      <w:tr w:rsidR="009C001D" w:rsidRPr="00DE0FED" w14:paraId="2AA481BF" w14:textId="77777777" w:rsidTr="009C001D">
        <w:trPr>
          <w:trHeight w:val="2304"/>
        </w:trPr>
        <w:tc>
          <w:tcPr>
            <w:tcW w:w="2240" w:type="dxa"/>
            <w:vMerge/>
            <w:tcBorders>
              <w:top w:val="nil"/>
              <w:left w:val="single" w:sz="4" w:space="0" w:color="auto"/>
              <w:bottom w:val="single" w:sz="4" w:space="0" w:color="auto"/>
              <w:right w:val="single" w:sz="4" w:space="0" w:color="auto"/>
            </w:tcBorders>
            <w:vAlign w:val="center"/>
            <w:hideMark/>
          </w:tcPr>
          <w:p w14:paraId="25D9E276" w14:textId="77777777" w:rsidR="009C001D" w:rsidRPr="00DE0FED" w:rsidRDefault="009C001D" w:rsidP="009C001D">
            <w:pPr>
              <w:rPr>
                <w:rFonts w:asciiTheme="minorHAnsi" w:hAnsiTheme="minorHAnsi" w:cstheme="minorHAnsi"/>
                <w:color w:val="000000"/>
              </w:rPr>
            </w:pPr>
          </w:p>
        </w:tc>
        <w:tc>
          <w:tcPr>
            <w:tcW w:w="6827" w:type="dxa"/>
            <w:tcBorders>
              <w:top w:val="nil"/>
              <w:left w:val="nil"/>
              <w:bottom w:val="single" w:sz="4" w:space="0" w:color="auto"/>
              <w:right w:val="single" w:sz="4" w:space="0" w:color="auto"/>
            </w:tcBorders>
            <w:shd w:val="clear" w:color="auto" w:fill="auto"/>
            <w:vAlign w:val="center"/>
            <w:hideMark/>
          </w:tcPr>
          <w:p w14:paraId="32D1833D" w14:textId="77777777" w:rsidR="009C001D" w:rsidRPr="00064888" w:rsidRDefault="009C001D" w:rsidP="009C001D">
            <w:pPr>
              <w:jc w:val="both"/>
              <w:rPr>
                <w:rFonts w:asciiTheme="minorHAnsi" w:hAnsiTheme="minorHAnsi" w:cstheme="minorHAnsi"/>
                <w:color w:val="000000"/>
              </w:rPr>
            </w:pPr>
            <w:r w:rsidRPr="00064888">
              <w:rPr>
                <w:rFonts w:asciiTheme="minorHAnsi" w:hAnsiTheme="minorHAnsi" w:cstheme="minorHAnsi"/>
                <w:color w:val="000000"/>
              </w:rPr>
              <w:t>2.      System musi być objęty serwisem gwarancyjnym producenta przez 5 lat, polegającym na naprawie lub wymianie urządzenia w przypadku jego wadliwości. W ramach tego serwisu producent musi zapewniać również dostęp do aktualizacji oprogramowania oraz wsparcie techniczne w trybie 24x7 (świadczone telefonicznie lub poprzez portal).</w:t>
            </w:r>
          </w:p>
        </w:tc>
      </w:tr>
    </w:tbl>
    <w:p w14:paraId="1996C3E7" w14:textId="3F9ECB5D" w:rsidR="00D113A7" w:rsidRPr="00DE0FED" w:rsidRDefault="00D113A7" w:rsidP="002F282D"/>
    <w:p w14:paraId="046ADBF9" w14:textId="77777777" w:rsidR="00A17CFF" w:rsidRDefault="00A17CFF" w:rsidP="00F63221">
      <w:pPr>
        <w:spacing w:after="160" w:line="259" w:lineRule="auto"/>
        <w:rPr>
          <w:b/>
          <w:bCs/>
          <w:sz w:val="24"/>
          <w:szCs w:val="24"/>
        </w:rPr>
      </w:pPr>
    </w:p>
    <w:p w14:paraId="4CCBB1DA" w14:textId="434DCB2C" w:rsidR="00A17CFF" w:rsidRDefault="00A17CFF">
      <w:pPr>
        <w:spacing w:after="160" w:line="259" w:lineRule="auto"/>
        <w:rPr>
          <w:b/>
          <w:bCs/>
          <w:sz w:val="24"/>
          <w:szCs w:val="24"/>
        </w:rPr>
      </w:pPr>
      <w:r w:rsidRPr="00A17CFF">
        <w:rPr>
          <w:b/>
          <w:bCs/>
          <w:sz w:val="24"/>
          <w:szCs w:val="24"/>
        </w:rPr>
        <w:t>NAS do backup’u danych- 1 szt.</w:t>
      </w:r>
    </w:p>
    <w:tbl>
      <w:tblPr>
        <w:tblStyle w:val="TableGrid3"/>
        <w:tblW w:w="9072" w:type="dxa"/>
        <w:tblInd w:w="-5" w:type="dxa"/>
        <w:tblCellMar>
          <w:top w:w="45" w:type="dxa"/>
          <w:left w:w="108" w:type="dxa"/>
          <w:right w:w="60" w:type="dxa"/>
        </w:tblCellMar>
        <w:tblLook w:val="04A0" w:firstRow="1" w:lastRow="0" w:firstColumn="1" w:lastColumn="0" w:noHBand="0" w:noVBand="1"/>
      </w:tblPr>
      <w:tblGrid>
        <w:gridCol w:w="2268"/>
        <w:gridCol w:w="6804"/>
      </w:tblGrid>
      <w:tr w:rsidR="00B1149F" w:rsidRPr="00B1149F" w14:paraId="731B0D08" w14:textId="5EF63F68" w:rsidTr="00064888">
        <w:trPr>
          <w:trHeight w:val="486"/>
        </w:trPr>
        <w:tc>
          <w:tcPr>
            <w:tcW w:w="2268" w:type="dxa"/>
            <w:tcBorders>
              <w:top w:val="single" w:sz="4" w:space="0" w:color="000000"/>
              <w:left w:val="single" w:sz="4" w:space="0" w:color="000000"/>
              <w:bottom w:val="single" w:sz="4" w:space="0" w:color="000000"/>
              <w:right w:val="single" w:sz="4" w:space="0" w:color="auto"/>
            </w:tcBorders>
            <w:shd w:val="clear" w:color="auto" w:fill="D0CECE" w:themeFill="background2" w:themeFillShade="E6"/>
          </w:tcPr>
          <w:p w14:paraId="08C11A4F" w14:textId="112CAC11" w:rsidR="00B1149F" w:rsidRPr="003B01F3" w:rsidRDefault="00B1149F" w:rsidP="000511BA">
            <w:pPr>
              <w:spacing w:line="259" w:lineRule="auto"/>
              <w:jc w:val="center"/>
              <w:rPr>
                <w:rFonts w:asciiTheme="minorHAnsi" w:eastAsia="Calibri" w:hAnsiTheme="minorHAnsi" w:cstheme="minorHAnsi"/>
                <w:b/>
                <w:bCs/>
                <w:color w:val="000000"/>
              </w:rPr>
            </w:pPr>
            <w:bookmarkStart w:id="16" w:name="_Hlk104544954"/>
            <w:bookmarkStart w:id="17" w:name="_Hlk104547422"/>
            <w:r w:rsidRPr="003B01F3">
              <w:rPr>
                <w:rFonts w:asciiTheme="minorHAnsi" w:eastAsia="Calibri" w:hAnsiTheme="minorHAnsi" w:cstheme="minorHAnsi"/>
                <w:b/>
                <w:bCs/>
                <w:color w:val="000000"/>
              </w:rPr>
              <w:t>Nazwa komponentu</w:t>
            </w:r>
          </w:p>
        </w:tc>
        <w:tc>
          <w:tcPr>
            <w:tcW w:w="6804" w:type="dxa"/>
            <w:tcBorders>
              <w:top w:val="single" w:sz="4" w:space="0" w:color="000000"/>
              <w:left w:val="single" w:sz="4" w:space="0" w:color="auto"/>
              <w:bottom w:val="single" w:sz="4" w:space="0" w:color="000000"/>
              <w:right w:val="single" w:sz="4" w:space="0" w:color="000000"/>
            </w:tcBorders>
            <w:shd w:val="clear" w:color="auto" w:fill="D0CECE" w:themeFill="background2" w:themeFillShade="E6"/>
          </w:tcPr>
          <w:p w14:paraId="27EB6E6C" w14:textId="568C7C66" w:rsidR="00B1149F" w:rsidRPr="003B01F3" w:rsidRDefault="00B1149F" w:rsidP="000511BA">
            <w:pPr>
              <w:spacing w:line="259" w:lineRule="auto"/>
              <w:jc w:val="center"/>
              <w:rPr>
                <w:rFonts w:asciiTheme="minorHAnsi" w:eastAsia="Calibri" w:hAnsiTheme="minorHAnsi" w:cstheme="minorHAnsi"/>
                <w:b/>
                <w:bCs/>
                <w:color w:val="000000"/>
              </w:rPr>
            </w:pPr>
            <w:r w:rsidRPr="003B01F3">
              <w:rPr>
                <w:rFonts w:asciiTheme="minorHAnsi" w:eastAsia="Calibri" w:hAnsiTheme="minorHAnsi" w:cstheme="minorHAnsi"/>
                <w:b/>
                <w:bCs/>
                <w:color w:val="000000"/>
              </w:rPr>
              <w:t>Minimalne wymagania</w:t>
            </w:r>
          </w:p>
        </w:tc>
      </w:tr>
      <w:tr w:rsidR="00B1149F" w:rsidRPr="00B1149F" w14:paraId="6CE542F6" w14:textId="77777777" w:rsidTr="00064888">
        <w:trPr>
          <w:trHeight w:val="312"/>
        </w:trPr>
        <w:tc>
          <w:tcPr>
            <w:tcW w:w="2268" w:type="dxa"/>
            <w:tcBorders>
              <w:top w:val="single" w:sz="4" w:space="0" w:color="000000"/>
              <w:left w:val="single" w:sz="4" w:space="0" w:color="000000"/>
              <w:bottom w:val="single" w:sz="4" w:space="0" w:color="000000"/>
              <w:right w:val="single" w:sz="4" w:space="0" w:color="auto"/>
            </w:tcBorders>
          </w:tcPr>
          <w:p w14:paraId="0A98DE3A"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Obudowa </w:t>
            </w:r>
          </w:p>
        </w:tc>
        <w:tc>
          <w:tcPr>
            <w:tcW w:w="6804" w:type="dxa"/>
            <w:tcBorders>
              <w:top w:val="single" w:sz="4" w:space="0" w:color="000000"/>
              <w:left w:val="single" w:sz="4" w:space="0" w:color="auto"/>
              <w:bottom w:val="single" w:sz="4" w:space="0" w:color="000000"/>
              <w:right w:val="single" w:sz="4" w:space="0" w:color="000000"/>
            </w:tcBorders>
          </w:tcPr>
          <w:p w14:paraId="2591FEB6"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Rack 19” </w:t>
            </w:r>
          </w:p>
        </w:tc>
      </w:tr>
      <w:tr w:rsidR="00B1149F" w:rsidRPr="00B1149F" w14:paraId="2F0B3291" w14:textId="77777777" w:rsidTr="00064888">
        <w:trPr>
          <w:trHeight w:val="816"/>
        </w:trPr>
        <w:tc>
          <w:tcPr>
            <w:tcW w:w="2268" w:type="dxa"/>
            <w:tcBorders>
              <w:top w:val="single" w:sz="4" w:space="0" w:color="000000"/>
              <w:left w:val="single" w:sz="4" w:space="0" w:color="000000"/>
              <w:bottom w:val="single" w:sz="4" w:space="0" w:color="000000"/>
              <w:right w:val="single" w:sz="4" w:space="0" w:color="000000"/>
            </w:tcBorders>
            <w:vAlign w:val="center"/>
          </w:tcPr>
          <w:p w14:paraId="3246D612"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Procesor   </w:t>
            </w:r>
          </w:p>
        </w:tc>
        <w:tc>
          <w:tcPr>
            <w:tcW w:w="6804" w:type="dxa"/>
            <w:tcBorders>
              <w:top w:val="single" w:sz="4" w:space="0" w:color="000000"/>
              <w:left w:val="single" w:sz="4" w:space="0" w:color="000000"/>
              <w:bottom w:val="single" w:sz="4" w:space="0" w:color="000000"/>
              <w:right w:val="single" w:sz="4" w:space="0" w:color="000000"/>
            </w:tcBorders>
          </w:tcPr>
          <w:p w14:paraId="628F505F"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Czterordzeniowy procesor o taktowaniu minimum 2,2 GHz lub równoważny, wynik w testach na stronie </w:t>
            </w:r>
            <w:hyperlink r:id="rId9" w:history="1">
              <w:r w:rsidRPr="003B01F3">
                <w:rPr>
                  <w:rFonts w:asciiTheme="minorHAnsi" w:eastAsia="Calibri" w:hAnsiTheme="minorHAnsi" w:cstheme="minorHAnsi"/>
                  <w:color w:val="0563C1" w:themeColor="hyperlink"/>
                  <w:u w:val="single"/>
                </w:rPr>
                <w:t>https://browser.geekbench.com/</w:t>
              </w:r>
            </w:hyperlink>
            <w:r w:rsidRPr="003B01F3">
              <w:rPr>
                <w:rFonts w:asciiTheme="minorHAnsi" w:eastAsia="Calibri" w:hAnsiTheme="minorHAnsi" w:cstheme="minorHAnsi"/>
                <w:color w:val="000000"/>
              </w:rPr>
              <w:t xml:space="preserve"> minimum 2330 punktów dla testu multi-core score.</w:t>
            </w:r>
          </w:p>
        </w:tc>
      </w:tr>
      <w:tr w:rsidR="00B1149F" w:rsidRPr="00B1149F" w14:paraId="65205C68" w14:textId="77777777" w:rsidTr="00064888">
        <w:trPr>
          <w:trHeight w:val="545"/>
        </w:trPr>
        <w:tc>
          <w:tcPr>
            <w:tcW w:w="2268" w:type="dxa"/>
            <w:tcBorders>
              <w:top w:val="single" w:sz="4" w:space="0" w:color="000000"/>
              <w:left w:val="single" w:sz="4" w:space="0" w:color="000000"/>
              <w:bottom w:val="single" w:sz="4" w:space="0" w:color="000000"/>
              <w:right w:val="single" w:sz="4" w:space="0" w:color="000000"/>
            </w:tcBorders>
          </w:tcPr>
          <w:p w14:paraId="5B9FA749"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Sprzętowy mechanizm szyfrowania  </w:t>
            </w:r>
          </w:p>
        </w:tc>
        <w:tc>
          <w:tcPr>
            <w:tcW w:w="6804" w:type="dxa"/>
            <w:tcBorders>
              <w:top w:val="single" w:sz="4" w:space="0" w:color="000000"/>
              <w:left w:val="single" w:sz="4" w:space="0" w:color="000000"/>
              <w:bottom w:val="single" w:sz="4" w:space="0" w:color="000000"/>
              <w:right w:val="single" w:sz="4" w:space="0" w:color="000000"/>
            </w:tcBorders>
            <w:vAlign w:val="center"/>
          </w:tcPr>
          <w:p w14:paraId="16E187B8"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Tak (AES-NI) </w:t>
            </w:r>
          </w:p>
        </w:tc>
      </w:tr>
      <w:tr w:rsidR="00B1149F" w:rsidRPr="00B1149F" w14:paraId="560B4036" w14:textId="77777777" w:rsidTr="00064888">
        <w:trPr>
          <w:trHeight w:val="312"/>
        </w:trPr>
        <w:tc>
          <w:tcPr>
            <w:tcW w:w="2268" w:type="dxa"/>
            <w:tcBorders>
              <w:top w:val="single" w:sz="4" w:space="0" w:color="000000"/>
              <w:left w:val="single" w:sz="4" w:space="0" w:color="000000"/>
              <w:bottom w:val="single" w:sz="4" w:space="0" w:color="000000"/>
              <w:right w:val="single" w:sz="4" w:space="0" w:color="000000"/>
            </w:tcBorders>
          </w:tcPr>
          <w:p w14:paraId="2585F553"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Pamięć  RAM </w:t>
            </w:r>
          </w:p>
        </w:tc>
        <w:tc>
          <w:tcPr>
            <w:tcW w:w="6804" w:type="dxa"/>
            <w:tcBorders>
              <w:top w:val="single" w:sz="4" w:space="0" w:color="000000"/>
              <w:left w:val="single" w:sz="4" w:space="0" w:color="000000"/>
              <w:bottom w:val="single" w:sz="4" w:space="0" w:color="000000"/>
              <w:right w:val="single" w:sz="4" w:space="0" w:color="000000"/>
            </w:tcBorders>
          </w:tcPr>
          <w:p w14:paraId="1F212814"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min. 40 GB pamięci ECC UDIMM  z możliwością rozszerzenia do min. 64 GB (4x16GB). Do rozbudowy pamięci zamawiający zezwala na wymianę dotychczas zainstalowanych kości pamięci w urządzeniu.</w:t>
            </w:r>
          </w:p>
        </w:tc>
      </w:tr>
      <w:tr w:rsidR="00B1149F" w:rsidRPr="00B1149F" w14:paraId="4EBF1FC0" w14:textId="77777777" w:rsidTr="00064888">
        <w:trPr>
          <w:trHeight w:val="1085"/>
        </w:trPr>
        <w:tc>
          <w:tcPr>
            <w:tcW w:w="2268" w:type="dxa"/>
            <w:tcBorders>
              <w:top w:val="single" w:sz="4" w:space="0" w:color="000000"/>
              <w:left w:val="single" w:sz="4" w:space="0" w:color="000000"/>
              <w:bottom w:val="single" w:sz="4" w:space="0" w:color="000000"/>
              <w:right w:val="single" w:sz="4" w:space="0" w:color="000000"/>
            </w:tcBorders>
            <w:vAlign w:val="center"/>
          </w:tcPr>
          <w:p w14:paraId="08AB3342" w14:textId="77777777" w:rsidR="00B1149F" w:rsidRPr="003B01F3" w:rsidRDefault="00B1149F" w:rsidP="00B1149F">
            <w:pPr>
              <w:spacing w:line="259" w:lineRule="auto"/>
              <w:ind w:right="20"/>
              <w:rPr>
                <w:rFonts w:asciiTheme="minorHAnsi" w:eastAsia="Calibri" w:hAnsiTheme="minorHAnsi" w:cstheme="minorHAnsi"/>
                <w:color w:val="000000"/>
              </w:rPr>
            </w:pPr>
            <w:r w:rsidRPr="003B01F3">
              <w:rPr>
                <w:rFonts w:asciiTheme="minorHAnsi" w:eastAsia="Calibri" w:hAnsiTheme="minorHAnsi" w:cstheme="minorHAnsi"/>
                <w:color w:val="000000"/>
              </w:rPr>
              <w:t xml:space="preserve">Możliwości rozbudowy </w:t>
            </w:r>
          </w:p>
        </w:tc>
        <w:tc>
          <w:tcPr>
            <w:tcW w:w="6804" w:type="dxa"/>
            <w:tcBorders>
              <w:top w:val="single" w:sz="4" w:space="0" w:color="000000"/>
              <w:left w:val="single" w:sz="4" w:space="0" w:color="000000"/>
              <w:bottom w:val="single" w:sz="4" w:space="0" w:color="000000"/>
              <w:right w:val="single" w:sz="4" w:space="0" w:color="000000"/>
            </w:tcBorders>
          </w:tcPr>
          <w:p w14:paraId="2ADA2413" w14:textId="77777777" w:rsidR="00B1149F" w:rsidRPr="003B01F3" w:rsidRDefault="00B1149F" w:rsidP="00B1149F">
            <w:pPr>
              <w:spacing w:line="259" w:lineRule="auto"/>
              <w:ind w:left="2" w:right="18"/>
              <w:rPr>
                <w:rFonts w:asciiTheme="minorHAnsi" w:eastAsia="Calibri" w:hAnsiTheme="minorHAnsi" w:cstheme="minorHAnsi"/>
                <w:color w:val="000000"/>
              </w:rPr>
            </w:pPr>
            <w:r w:rsidRPr="003B01F3">
              <w:rPr>
                <w:rFonts w:asciiTheme="minorHAnsi" w:eastAsia="Calibri" w:hAnsiTheme="minorHAnsi" w:cstheme="minorHAnsi"/>
                <w:color w:val="000000"/>
              </w:rPr>
              <w:t>Sprzęt powinien być wyposażony w min. 4 kieszenie na dyski twarde typu hotswap z możliwością rozszerzenia do 16 dysków łącznie przy użyciu dodatkowych jednostek rozszerzających podłączanych do jednostki głównej za pomocą portu Infiniband.</w:t>
            </w:r>
          </w:p>
          <w:p w14:paraId="0DA6B01E" w14:textId="77777777" w:rsidR="00B1149F" w:rsidRPr="003B01F3" w:rsidRDefault="00B1149F" w:rsidP="00B1149F">
            <w:pPr>
              <w:spacing w:line="259" w:lineRule="auto"/>
              <w:ind w:left="2" w:right="18"/>
              <w:rPr>
                <w:rFonts w:asciiTheme="minorHAnsi" w:eastAsia="Calibri" w:hAnsiTheme="minorHAnsi" w:cstheme="minorHAnsi"/>
                <w:color w:val="000000"/>
              </w:rPr>
            </w:pPr>
            <w:r w:rsidRPr="003B01F3">
              <w:rPr>
                <w:rFonts w:asciiTheme="minorHAnsi" w:eastAsia="Calibri" w:hAnsiTheme="minorHAnsi" w:cstheme="minorHAnsi"/>
                <w:color w:val="000000"/>
              </w:rPr>
              <w:t>Urządzenie musi posiadać 2 porty na instalacje dysków M.2 SATA/NVMe i obsługę ich w trybie cache.</w:t>
            </w:r>
          </w:p>
        </w:tc>
      </w:tr>
      <w:tr w:rsidR="00B1149F" w:rsidRPr="00B1149F" w14:paraId="1474F062" w14:textId="77777777" w:rsidTr="00064888">
        <w:trPr>
          <w:trHeight w:val="1622"/>
        </w:trPr>
        <w:tc>
          <w:tcPr>
            <w:tcW w:w="2268" w:type="dxa"/>
            <w:tcBorders>
              <w:top w:val="single" w:sz="4" w:space="0" w:color="000000"/>
              <w:left w:val="single" w:sz="4" w:space="0" w:color="000000"/>
              <w:bottom w:val="single" w:sz="4" w:space="0" w:color="000000"/>
              <w:right w:val="single" w:sz="4" w:space="0" w:color="000000"/>
            </w:tcBorders>
            <w:vAlign w:val="center"/>
          </w:tcPr>
          <w:p w14:paraId="1531F314"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Dyski twarde </w:t>
            </w:r>
          </w:p>
        </w:tc>
        <w:tc>
          <w:tcPr>
            <w:tcW w:w="6804" w:type="dxa"/>
            <w:tcBorders>
              <w:top w:val="single" w:sz="4" w:space="0" w:color="000000"/>
              <w:left w:val="single" w:sz="4" w:space="0" w:color="000000"/>
              <w:bottom w:val="single" w:sz="4" w:space="0" w:color="000000"/>
              <w:right w:val="single" w:sz="4" w:space="0" w:color="000000"/>
            </w:tcBorders>
          </w:tcPr>
          <w:p w14:paraId="3846F014" w14:textId="77777777" w:rsidR="00B1149F" w:rsidRPr="003B01F3" w:rsidRDefault="00B1149F" w:rsidP="00B1149F">
            <w:pPr>
              <w:spacing w:line="259" w:lineRule="auto"/>
              <w:ind w:left="2" w:right="32"/>
              <w:rPr>
                <w:rFonts w:asciiTheme="minorHAnsi" w:eastAsia="Calibri" w:hAnsiTheme="minorHAnsi" w:cstheme="minorHAnsi"/>
                <w:color w:val="000000"/>
              </w:rPr>
            </w:pPr>
            <w:r w:rsidRPr="003B01F3">
              <w:rPr>
                <w:rFonts w:asciiTheme="minorHAnsi" w:eastAsia="Calibri" w:hAnsiTheme="minorHAnsi" w:cstheme="minorHAnsi"/>
                <w:color w:val="000000"/>
              </w:rPr>
              <w:t>Macierz główna wyposażona w 4</w:t>
            </w:r>
            <w:r w:rsidRPr="003B01F3">
              <w:rPr>
                <w:rFonts w:asciiTheme="minorHAnsi" w:eastAsia="Calibri" w:hAnsiTheme="minorHAnsi" w:cstheme="minorHAnsi"/>
                <w:b/>
                <w:color w:val="000000"/>
              </w:rPr>
              <w:t xml:space="preserve"> sztuk</w:t>
            </w:r>
            <w:r w:rsidRPr="003B01F3">
              <w:rPr>
                <w:rFonts w:asciiTheme="minorHAnsi" w:eastAsia="Calibri" w:hAnsiTheme="minorHAnsi" w:cstheme="minorHAnsi"/>
                <w:color w:val="000000"/>
              </w:rPr>
              <w:t xml:space="preserve"> dysków twardych 3.5” SATA przystosowane do pracy z urządzeniami NAS (zapis ciągły 24/7) o pojemności min. 8</w:t>
            </w:r>
            <w:r w:rsidRPr="003B01F3">
              <w:rPr>
                <w:rFonts w:asciiTheme="minorHAnsi" w:eastAsia="Calibri" w:hAnsiTheme="minorHAnsi" w:cstheme="minorHAnsi"/>
                <w:b/>
                <w:color w:val="000000"/>
              </w:rPr>
              <w:t xml:space="preserve"> TB</w:t>
            </w:r>
            <w:r w:rsidRPr="003B01F3">
              <w:rPr>
                <w:rFonts w:asciiTheme="minorHAnsi" w:eastAsia="Calibri" w:hAnsiTheme="minorHAnsi" w:cstheme="minorHAnsi"/>
                <w:color w:val="000000"/>
              </w:rPr>
              <w:t xml:space="preserve"> i prędkości RPM 7200 rpm. Dodatkowo dyski powinny posiadać parametr MTTF min. 2.5 mln godz. Wymaga się aby dyski znajdowały się na liście kompatybilności dostarczanego urządzenia NAS zapewniając kompatybilność oraz wydajność.  </w:t>
            </w:r>
          </w:p>
        </w:tc>
      </w:tr>
      <w:tr w:rsidR="00B1149F" w:rsidRPr="00B1149F" w14:paraId="77F2B79D" w14:textId="77777777" w:rsidTr="00064888">
        <w:trPr>
          <w:trHeight w:val="816"/>
        </w:trPr>
        <w:tc>
          <w:tcPr>
            <w:tcW w:w="2268" w:type="dxa"/>
            <w:tcBorders>
              <w:top w:val="single" w:sz="4" w:space="0" w:color="000000"/>
              <w:left w:val="single" w:sz="4" w:space="0" w:color="000000"/>
              <w:bottom w:val="single" w:sz="4" w:space="0" w:color="000000"/>
              <w:right w:val="single" w:sz="4" w:space="0" w:color="000000"/>
            </w:tcBorders>
            <w:vAlign w:val="center"/>
          </w:tcPr>
          <w:p w14:paraId="65368D28"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Porty zewnętrzne  </w:t>
            </w:r>
          </w:p>
        </w:tc>
        <w:tc>
          <w:tcPr>
            <w:tcW w:w="6804" w:type="dxa"/>
            <w:tcBorders>
              <w:top w:val="single" w:sz="4" w:space="0" w:color="000000"/>
              <w:left w:val="single" w:sz="4" w:space="0" w:color="000000"/>
              <w:bottom w:val="single" w:sz="4" w:space="0" w:color="000000"/>
              <w:right w:val="single" w:sz="4" w:space="0" w:color="000000"/>
            </w:tcBorders>
          </w:tcPr>
          <w:p w14:paraId="78D22227" w14:textId="77777777" w:rsidR="00B1149F" w:rsidRPr="003B01F3" w:rsidRDefault="00B1149F" w:rsidP="00B1149F">
            <w:pPr>
              <w:spacing w:after="11"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Minimum: </w:t>
            </w:r>
          </w:p>
          <w:p w14:paraId="30751E37" w14:textId="77777777" w:rsidR="00B1149F" w:rsidRPr="003B01F3" w:rsidRDefault="00B1149F" w:rsidP="00705B86">
            <w:pPr>
              <w:numPr>
                <w:ilvl w:val="0"/>
                <w:numId w:val="46"/>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2 porty USB 3.2.1  </w:t>
            </w:r>
          </w:p>
          <w:p w14:paraId="1814FB20" w14:textId="77777777" w:rsidR="00B1149F" w:rsidRPr="003B01F3" w:rsidRDefault="00B1149F" w:rsidP="00705B86">
            <w:pPr>
              <w:numPr>
                <w:ilvl w:val="0"/>
                <w:numId w:val="46"/>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1 gniazdo rozszerzenia Infiniband</w:t>
            </w:r>
          </w:p>
        </w:tc>
      </w:tr>
      <w:tr w:rsidR="00B1149F" w:rsidRPr="00B1149F" w14:paraId="7E95BC64" w14:textId="77777777" w:rsidTr="00064888">
        <w:trPr>
          <w:trHeight w:val="1375"/>
        </w:trPr>
        <w:tc>
          <w:tcPr>
            <w:tcW w:w="2268" w:type="dxa"/>
            <w:tcBorders>
              <w:top w:val="single" w:sz="4" w:space="0" w:color="000000"/>
              <w:left w:val="single" w:sz="4" w:space="0" w:color="000000"/>
              <w:bottom w:val="single" w:sz="4" w:space="0" w:color="000000"/>
              <w:right w:val="single" w:sz="4" w:space="0" w:color="000000"/>
            </w:tcBorders>
            <w:vAlign w:val="center"/>
          </w:tcPr>
          <w:p w14:paraId="357AFCB2"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Porty sieciowe </w:t>
            </w:r>
          </w:p>
        </w:tc>
        <w:tc>
          <w:tcPr>
            <w:tcW w:w="6804" w:type="dxa"/>
            <w:tcBorders>
              <w:top w:val="single" w:sz="4" w:space="0" w:color="000000"/>
              <w:left w:val="single" w:sz="4" w:space="0" w:color="000000"/>
              <w:bottom w:val="single" w:sz="4" w:space="0" w:color="000000"/>
              <w:right w:val="single" w:sz="4" w:space="0" w:color="000000"/>
            </w:tcBorders>
          </w:tcPr>
          <w:p w14:paraId="4A3CF97A" w14:textId="77777777" w:rsidR="00B1149F" w:rsidRPr="003B01F3" w:rsidRDefault="00B1149F" w:rsidP="00B1149F">
            <w:pPr>
              <w:spacing w:after="24"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Minimum: </w:t>
            </w:r>
          </w:p>
          <w:p w14:paraId="203B9BBB" w14:textId="77777777" w:rsidR="00B1149F" w:rsidRPr="003B01F3" w:rsidRDefault="00B1149F" w:rsidP="00705B86">
            <w:pPr>
              <w:numPr>
                <w:ilvl w:val="0"/>
                <w:numId w:val="47"/>
              </w:numPr>
              <w:spacing w:after="43" w:line="24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4 porty 1GbE RJ45 (z obsługą funkcji Link Aggregation / przełączania awaryjnego) </w:t>
            </w:r>
          </w:p>
          <w:p w14:paraId="29D229AE" w14:textId="77777777" w:rsidR="00B1149F" w:rsidRPr="003B01F3" w:rsidRDefault="00B1149F" w:rsidP="00705B86">
            <w:pPr>
              <w:numPr>
                <w:ilvl w:val="0"/>
                <w:numId w:val="47"/>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2 porty 10Gbe RJ45 10G zainstalowane w dedykowanej karcie sieciowej poprzez gniazdo rozszerzeń PCIe Gen3 x8 </w:t>
            </w:r>
          </w:p>
        </w:tc>
      </w:tr>
      <w:tr w:rsidR="00B1149F" w:rsidRPr="00B1149F" w14:paraId="32FB4E90" w14:textId="77777777" w:rsidTr="00064888">
        <w:trPr>
          <w:trHeight w:val="547"/>
        </w:trPr>
        <w:tc>
          <w:tcPr>
            <w:tcW w:w="2268" w:type="dxa"/>
            <w:tcBorders>
              <w:top w:val="single" w:sz="4" w:space="0" w:color="000000"/>
              <w:left w:val="single" w:sz="4" w:space="0" w:color="000000"/>
              <w:bottom w:val="single" w:sz="4" w:space="0" w:color="000000"/>
              <w:right w:val="single" w:sz="4" w:space="0" w:color="000000"/>
            </w:tcBorders>
          </w:tcPr>
          <w:p w14:paraId="516953C5"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Funkcja Wake on </w:t>
            </w:r>
          </w:p>
          <w:p w14:paraId="50BF87C1"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LAN/WAN </w:t>
            </w:r>
          </w:p>
        </w:tc>
        <w:tc>
          <w:tcPr>
            <w:tcW w:w="6804" w:type="dxa"/>
            <w:tcBorders>
              <w:top w:val="single" w:sz="4" w:space="0" w:color="000000"/>
              <w:left w:val="single" w:sz="4" w:space="0" w:color="000000"/>
              <w:bottom w:val="single" w:sz="4" w:space="0" w:color="000000"/>
              <w:right w:val="single" w:sz="4" w:space="0" w:color="000000"/>
            </w:tcBorders>
            <w:vAlign w:val="center"/>
          </w:tcPr>
          <w:p w14:paraId="5EC7D320"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Tak </w:t>
            </w:r>
          </w:p>
        </w:tc>
      </w:tr>
      <w:tr w:rsidR="00B1149F" w:rsidRPr="00B1149F" w14:paraId="1F4077AE" w14:textId="77777777" w:rsidTr="00064888">
        <w:trPr>
          <w:trHeight w:val="547"/>
        </w:trPr>
        <w:tc>
          <w:tcPr>
            <w:tcW w:w="2268" w:type="dxa"/>
            <w:tcBorders>
              <w:top w:val="single" w:sz="4" w:space="0" w:color="000000"/>
              <w:left w:val="single" w:sz="4" w:space="0" w:color="000000"/>
              <w:bottom w:val="single" w:sz="4" w:space="0" w:color="000000"/>
              <w:right w:val="single" w:sz="4" w:space="0" w:color="000000"/>
            </w:tcBorders>
          </w:tcPr>
          <w:p w14:paraId="6E01BF47" w14:textId="77777777" w:rsidR="00B1149F" w:rsidRPr="003B01F3" w:rsidRDefault="00B1149F" w:rsidP="00B1149F">
            <w:pPr>
              <w:spacing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Gniazdo rozszerzeń PCIe Gen3</w:t>
            </w:r>
          </w:p>
        </w:tc>
        <w:tc>
          <w:tcPr>
            <w:tcW w:w="6804" w:type="dxa"/>
            <w:tcBorders>
              <w:top w:val="single" w:sz="4" w:space="0" w:color="000000"/>
              <w:left w:val="single" w:sz="4" w:space="0" w:color="000000"/>
              <w:bottom w:val="single" w:sz="4" w:space="0" w:color="000000"/>
              <w:right w:val="single" w:sz="4" w:space="0" w:color="000000"/>
            </w:tcBorders>
          </w:tcPr>
          <w:p w14:paraId="5414063F"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Min. 1 x Gen3 x8 slot (x8 link) – zajęty przez kartę sieciową 10Gbe BASE-T</w:t>
            </w:r>
          </w:p>
        </w:tc>
      </w:tr>
      <w:tr w:rsidR="00B1149F" w:rsidRPr="00B1149F" w14:paraId="5BE28465" w14:textId="77777777" w:rsidTr="00064888">
        <w:trPr>
          <w:trHeight w:val="312"/>
        </w:trPr>
        <w:tc>
          <w:tcPr>
            <w:tcW w:w="2268" w:type="dxa"/>
            <w:tcBorders>
              <w:top w:val="single" w:sz="4" w:space="0" w:color="000000"/>
              <w:left w:val="single" w:sz="4" w:space="0" w:color="000000"/>
              <w:bottom w:val="single" w:sz="4" w:space="0" w:color="000000"/>
              <w:right w:val="single" w:sz="4" w:space="0" w:color="000000"/>
            </w:tcBorders>
          </w:tcPr>
          <w:p w14:paraId="073C0B0E"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Wentylator obudowy </w:t>
            </w:r>
          </w:p>
        </w:tc>
        <w:tc>
          <w:tcPr>
            <w:tcW w:w="6804" w:type="dxa"/>
            <w:tcBorders>
              <w:top w:val="single" w:sz="4" w:space="0" w:color="000000"/>
              <w:left w:val="single" w:sz="4" w:space="0" w:color="000000"/>
              <w:bottom w:val="single" w:sz="4" w:space="0" w:color="000000"/>
              <w:right w:val="single" w:sz="4" w:space="0" w:color="000000"/>
            </w:tcBorders>
          </w:tcPr>
          <w:p w14:paraId="2580DE72"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 2 wentylatory 40 mm x 40 mm </w:t>
            </w:r>
          </w:p>
        </w:tc>
      </w:tr>
      <w:tr w:rsidR="00B1149F" w:rsidRPr="00B1149F" w14:paraId="50B5703F" w14:textId="77777777" w:rsidTr="00064888">
        <w:trPr>
          <w:trHeight w:val="547"/>
        </w:trPr>
        <w:tc>
          <w:tcPr>
            <w:tcW w:w="2268" w:type="dxa"/>
            <w:tcBorders>
              <w:top w:val="single" w:sz="4" w:space="0" w:color="000000"/>
              <w:left w:val="single" w:sz="4" w:space="0" w:color="000000"/>
              <w:bottom w:val="single" w:sz="4" w:space="0" w:color="000000"/>
              <w:right w:val="single" w:sz="4" w:space="0" w:color="000000"/>
            </w:tcBorders>
          </w:tcPr>
          <w:p w14:paraId="1BFDED63"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Obsługiwane protokoły sieciowe </w:t>
            </w:r>
          </w:p>
        </w:tc>
        <w:tc>
          <w:tcPr>
            <w:tcW w:w="6804" w:type="dxa"/>
            <w:tcBorders>
              <w:top w:val="single" w:sz="4" w:space="0" w:color="000000"/>
              <w:left w:val="single" w:sz="4" w:space="0" w:color="000000"/>
              <w:bottom w:val="single" w:sz="4" w:space="0" w:color="000000"/>
              <w:right w:val="single" w:sz="4" w:space="0" w:color="000000"/>
            </w:tcBorders>
          </w:tcPr>
          <w:p w14:paraId="7788A882" w14:textId="77777777" w:rsidR="00B1149F" w:rsidRPr="003B01F3" w:rsidRDefault="00B1149F" w:rsidP="00B1149F">
            <w:pPr>
              <w:spacing w:line="259" w:lineRule="auto"/>
              <w:ind w:left="2"/>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 SMB1 (CIFS), SMB2, SMB3, NFSv3, NFSv4, NFSv4.1, NFS Kerberized sessions, iSCSI, HTTP, HTTPs, FTP, SNMP, LDAP, CalDAV </w:t>
            </w:r>
          </w:p>
        </w:tc>
      </w:tr>
      <w:tr w:rsidR="00B1149F" w:rsidRPr="00B1149F" w14:paraId="450D5929" w14:textId="77777777" w:rsidTr="00064888">
        <w:trPr>
          <w:trHeight w:val="817"/>
        </w:trPr>
        <w:tc>
          <w:tcPr>
            <w:tcW w:w="2268" w:type="dxa"/>
            <w:tcBorders>
              <w:top w:val="single" w:sz="4" w:space="0" w:color="000000"/>
              <w:left w:val="single" w:sz="4" w:space="0" w:color="000000"/>
              <w:bottom w:val="single" w:sz="4" w:space="0" w:color="000000"/>
              <w:right w:val="single" w:sz="4" w:space="0" w:color="000000"/>
            </w:tcBorders>
            <w:vAlign w:val="center"/>
          </w:tcPr>
          <w:p w14:paraId="5BA005D0"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Obsługiwane systemy plików </w:t>
            </w:r>
          </w:p>
        </w:tc>
        <w:tc>
          <w:tcPr>
            <w:tcW w:w="6804" w:type="dxa"/>
            <w:tcBorders>
              <w:top w:val="single" w:sz="4" w:space="0" w:color="000000"/>
              <w:left w:val="single" w:sz="4" w:space="0" w:color="000000"/>
              <w:bottom w:val="single" w:sz="4" w:space="0" w:color="000000"/>
              <w:right w:val="single" w:sz="4" w:space="0" w:color="000000"/>
            </w:tcBorders>
          </w:tcPr>
          <w:p w14:paraId="250BF01B" w14:textId="77777777" w:rsidR="00B1149F" w:rsidRPr="003B01F3" w:rsidRDefault="00B1149F" w:rsidP="00B1149F">
            <w:pPr>
              <w:spacing w:after="11"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 </w:t>
            </w:r>
          </w:p>
          <w:p w14:paraId="5606F2BB" w14:textId="77777777" w:rsidR="00B1149F" w:rsidRPr="003B01F3" w:rsidRDefault="00B1149F" w:rsidP="00705B86">
            <w:pPr>
              <w:numPr>
                <w:ilvl w:val="0"/>
                <w:numId w:val="48"/>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Wewnętrzny: Btrfs, ext4 </w:t>
            </w:r>
          </w:p>
          <w:p w14:paraId="639ACF3E" w14:textId="77777777" w:rsidR="00B1149F" w:rsidRPr="003B01F3" w:rsidRDefault="00B1149F" w:rsidP="00705B86">
            <w:pPr>
              <w:numPr>
                <w:ilvl w:val="0"/>
                <w:numId w:val="48"/>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Zewnętrzny: Btrfs, ext4, ext3, FAT, NTFS, HFS+, exFAT </w:t>
            </w:r>
          </w:p>
        </w:tc>
      </w:tr>
      <w:tr w:rsidR="00B1149F" w:rsidRPr="00B1149F" w14:paraId="3EF64131" w14:textId="77777777" w:rsidTr="00064888">
        <w:trPr>
          <w:trHeight w:val="2072"/>
        </w:trPr>
        <w:tc>
          <w:tcPr>
            <w:tcW w:w="2268" w:type="dxa"/>
            <w:tcBorders>
              <w:top w:val="single" w:sz="4" w:space="0" w:color="000000"/>
              <w:left w:val="single" w:sz="4" w:space="0" w:color="000000"/>
              <w:bottom w:val="single" w:sz="4" w:space="0" w:color="000000"/>
              <w:right w:val="single" w:sz="4" w:space="0" w:color="000000"/>
            </w:tcBorders>
            <w:vAlign w:val="center"/>
          </w:tcPr>
          <w:p w14:paraId="2C22595B"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Zarządzanie pamięcią masową </w:t>
            </w:r>
          </w:p>
        </w:tc>
        <w:tc>
          <w:tcPr>
            <w:tcW w:w="6804" w:type="dxa"/>
            <w:tcBorders>
              <w:top w:val="single" w:sz="4" w:space="0" w:color="000000"/>
              <w:left w:val="single" w:sz="4" w:space="0" w:color="000000"/>
              <w:bottom w:val="single" w:sz="4" w:space="0" w:color="000000"/>
              <w:right w:val="single" w:sz="4" w:space="0" w:color="000000"/>
            </w:tcBorders>
          </w:tcPr>
          <w:p w14:paraId="3CCABB45" w14:textId="77777777" w:rsidR="00B1149F" w:rsidRPr="003B01F3" w:rsidRDefault="00B1149F" w:rsidP="00705B86">
            <w:pPr>
              <w:numPr>
                <w:ilvl w:val="0"/>
                <w:numId w:val="49"/>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Maksymalny rozmiar pojedynczego wolumenu: 108 TB </w:t>
            </w:r>
          </w:p>
          <w:p w14:paraId="487F1D48" w14:textId="77777777" w:rsidR="00B1149F" w:rsidRPr="003B01F3" w:rsidRDefault="00B1149F" w:rsidP="00705B86">
            <w:pPr>
              <w:numPr>
                <w:ilvl w:val="0"/>
                <w:numId w:val="49"/>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Minimalny liczba wewnętrznych wolumenów: 256</w:t>
            </w:r>
          </w:p>
          <w:p w14:paraId="4F933D7B" w14:textId="77777777" w:rsidR="00B1149F" w:rsidRPr="003B01F3" w:rsidRDefault="00B1149F" w:rsidP="00705B86">
            <w:pPr>
              <w:numPr>
                <w:ilvl w:val="0"/>
                <w:numId w:val="49"/>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Minimalny liczba obiektów iSCSI Target: 256</w:t>
            </w:r>
          </w:p>
          <w:p w14:paraId="5EAA67DB" w14:textId="77777777" w:rsidR="00B1149F" w:rsidRPr="003B01F3" w:rsidRDefault="00B1149F" w:rsidP="00705B86">
            <w:pPr>
              <w:numPr>
                <w:ilvl w:val="0"/>
                <w:numId w:val="49"/>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Minimalny liczba jednostek iSCSI LUN: 512</w:t>
            </w:r>
          </w:p>
          <w:p w14:paraId="4A5F2409" w14:textId="77777777" w:rsidR="00B1149F" w:rsidRPr="003B01F3" w:rsidRDefault="00B1149F" w:rsidP="00705B86">
            <w:pPr>
              <w:numPr>
                <w:ilvl w:val="0"/>
                <w:numId w:val="49"/>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Obsługa klonowania/migawek jednostek iSCSI LUN </w:t>
            </w:r>
          </w:p>
        </w:tc>
      </w:tr>
      <w:tr w:rsidR="00B1149F" w:rsidRPr="00B1149F" w14:paraId="6011BF20" w14:textId="77777777" w:rsidTr="00064888">
        <w:tblPrEx>
          <w:tblCellMar>
            <w:right w:w="33" w:type="dxa"/>
          </w:tblCellMar>
        </w:tblPrEx>
        <w:trPr>
          <w:trHeight w:val="547"/>
        </w:trPr>
        <w:tc>
          <w:tcPr>
            <w:tcW w:w="2268" w:type="dxa"/>
            <w:tcBorders>
              <w:top w:val="single" w:sz="4" w:space="0" w:color="000000"/>
              <w:left w:val="single" w:sz="4" w:space="0" w:color="000000"/>
              <w:bottom w:val="single" w:sz="4" w:space="0" w:color="000000"/>
              <w:right w:val="single" w:sz="4" w:space="0" w:color="000000"/>
            </w:tcBorders>
          </w:tcPr>
          <w:p w14:paraId="082FB910"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Obsługiwane typy macierzy RAID </w:t>
            </w:r>
          </w:p>
        </w:tc>
        <w:tc>
          <w:tcPr>
            <w:tcW w:w="6804" w:type="dxa"/>
            <w:tcBorders>
              <w:top w:val="single" w:sz="4" w:space="0" w:color="000000"/>
              <w:left w:val="single" w:sz="4" w:space="0" w:color="000000"/>
              <w:bottom w:val="single" w:sz="4" w:space="0" w:color="000000"/>
              <w:right w:val="single" w:sz="4" w:space="0" w:color="000000"/>
            </w:tcBorders>
            <w:vAlign w:val="center"/>
          </w:tcPr>
          <w:p w14:paraId="29DB607F"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 SHR, Basic, JBOD, RAID 0, RAID 1, RAID 5, RAID 6, RAID 10 </w:t>
            </w:r>
          </w:p>
        </w:tc>
      </w:tr>
      <w:tr w:rsidR="00B1149F" w:rsidRPr="00B1149F" w14:paraId="34F793CB" w14:textId="77777777" w:rsidTr="00064888">
        <w:tblPrEx>
          <w:tblCellMar>
            <w:right w:w="33" w:type="dxa"/>
          </w:tblCellMar>
        </w:tblPrEx>
        <w:trPr>
          <w:trHeight w:val="1082"/>
        </w:trPr>
        <w:tc>
          <w:tcPr>
            <w:tcW w:w="2268" w:type="dxa"/>
            <w:tcBorders>
              <w:top w:val="single" w:sz="4" w:space="0" w:color="000000"/>
              <w:left w:val="single" w:sz="4" w:space="0" w:color="000000"/>
              <w:bottom w:val="single" w:sz="4" w:space="0" w:color="000000"/>
              <w:right w:val="single" w:sz="4" w:space="0" w:color="000000"/>
            </w:tcBorders>
            <w:vAlign w:val="center"/>
          </w:tcPr>
          <w:p w14:paraId="23DE2A69"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Funkcja udostępniania plików </w:t>
            </w:r>
          </w:p>
        </w:tc>
        <w:tc>
          <w:tcPr>
            <w:tcW w:w="6804" w:type="dxa"/>
            <w:tcBorders>
              <w:top w:val="single" w:sz="4" w:space="0" w:color="000000"/>
              <w:left w:val="single" w:sz="4" w:space="0" w:color="000000"/>
              <w:bottom w:val="single" w:sz="4" w:space="0" w:color="000000"/>
              <w:right w:val="single" w:sz="4" w:space="0" w:color="000000"/>
            </w:tcBorders>
          </w:tcPr>
          <w:p w14:paraId="1D0DB452" w14:textId="77777777" w:rsidR="00B1149F" w:rsidRPr="003B01F3" w:rsidRDefault="00B1149F" w:rsidP="00705B86">
            <w:pPr>
              <w:numPr>
                <w:ilvl w:val="0"/>
                <w:numId w:val="50"/>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Minimalna liczba kont użytkowników: 16 000</w:t>
            </w:r>
          </w:p>
          <w:p w14:paraId="31CB6DC7" w14:textId="77777777" w:rsidR="00B1149F" w:rsidRPr="003B01F3" w:rsidRDefault="00B1149F" w:rsidP="00705B86">
            <w:pPr>
              <w:numPr>
                <w:ilvl w:val="0"/>
                <w:numId w:val="50"/>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Minimalna liczba grup użytkowników: 512</w:t>
            </w:r>
          </w:p>
          <w:p w14:paraId="643F49C7" w14:textId="77777777" w:rsidR="00B1149F" w:rsidRPr="003B01F3" w:rsidRDefault="00B1149F" w:rsidP="00705B86">
            <w:pPr>
              <w:numPr>
                <w:ilvl w:val="0"/>
                <w:numId w:val="50"/>
              </w:numPr>
              <w:spacing w:after="12"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Minimalna liczba folderów współdzielonych: 512 </w:t>
            </w:r>
          </w:p>
          <w:p w14:paraId="6AFE3301" w14:textId="77777777" w:rsidR="00B1149F" w:rsidRPr="003B01F3" w:rsidRDefault="00B1149F" w:rsidP="00705B86">
            <w:pPr>
              <w:numPr>
                <w:ilvl w:val="0"/>
                <w:numId w:val="50"/>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Minimalna liczba jednoczesnych połączeń SMB/NFS/AFP/FTP: 2000 </w:t>
            </w:r>
          </w:p>
        </w:tc>
      </w:tr>
      <w:tr w:rsidR="00B1149F" w:rsidRPr="00B1149F" w14:paraId="38DA8B92" w14:textId="77777777" w:rsidTr="00064888">
        <w:tblPrEx>
          <w:tblCellMar>
            <w:right w:w="33" w:type="dxa"/>
          </w:tblCellMar>
        </w:tblPrEx>
        <w:trPr>
          <w:trHeight w:val="312"/>
        </w:trPr>
        <w:tc>
          <w:tcPr>
            <w:tcW w:w="2268" w:type="dxa"/>
            <w:tcBorders>
              <w:top w:val="single" w:sz="4" w:space="0" w:color="000000"/>
              <w:left w:val="single" w:sz="4" w:space="0" w:color="000000"/>
              <w:bottom w:val="single" w:sz="4" w:space="0" w:color="000000"/>
              <w:right w:val="single" w:sz="4" w:space="0" w:color="000000"/>
            </w:tcBorders>
          </w:tcPr>
          <w:p w14:paraId="18ED91EA"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Uprawnienia </w:t>
            </w:r>
          </w:p>
        </w:tc>
        <w:tc>
          <w:tcPr>
            <w:tcW w:w="6804" w:type="dxa"/>
            <w:tcBorders>
              <w:top w:val="single" w:sz="4" w:space="0" w:color="000000"/>
              <w:left w:val="single" w:sz="4" w:space="0" w:color="000000"/>
              <w:bottom w:val="single" w:sz="4" w:space="0" w:color="000000"/>
              <w:right w:val="single" w:sz="4" w:space="0" w:color="000000"/>
            </w:tcBorders>
          </w:tcPr>
          <w:p w14:paraId="6D037634"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Uprawnienia aplikacji listy kontroli dostępu systemu Windows (ACL) </w:t>
            </w:r>
          </w:p>
        </w:tc>
      </w:tr>
      <w:tr w:rsidR="00B1149F" w:rsidRPr="00B1149F" w14:paraId="20284312" w14:textId="77777777" w:rsidTr="00064888">
        <w:tblPrEx>
          <w:tblCellMar>
            <w:right w:w="33" w:type="dxa"/>
          </w:tblCellMar>
        </w:tblPrEx>
        <w:trPr>
          <w:trHeight w:val="312"/>
        </w:trPr>
        <w:tc>
          <w:tcPr>
            <w:tcW w:w="2268" w:type="dxa"/>
            <w:tcBorders>
              <w:top w:val="single" w:sz="4" w:space="0" w:color="000000"/>
              <w:left w:val="single" w:sz="4" w:space="0" w:color="000000"/>
              <w:bottom w:val="single" w:sz="4" w:space="0" w:color="000000"/>
              <w:right w:val="single" w:sz="4" w:space="0" w:color="000000"/>
            </w:tcBorders>
          </w:tcPr>
          <w:p w14:paraId="3329426C"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Wirtualizacja </w:t>
            </w:r>
          </w:p>
        </w:tc>
        <w:tc>
          <w:tcPr>
            <w:tcW w:w="6804" w:type="dxa"/>
            <w:tcBorders>
              <w:top w:val="single" w:sz="4" w:space="0" w:color="000000"/>
              <w:left w:val="single" w:sz="4" w:space="0" w:color="000000"/>
              <w:bottom w:val="single" w:sz="4" w:space="0" w:color="000000"/>
              <w:right w:val="single" w:sz="4" w:space="0" w:color="000000"/>
            </w:tcBorders>
          </w:tcPr>
          <w:p w14:paraId="50E5EFAB"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Obsługa VMware vSphere®, Microsoft Hyper-V®, Citrix®, OpenStack® </w:t>
            </w:r>
          </w:p>
        </w:tc>
      </w:tr>
      <w:tr w:rsidR="00B1149F" w:rsidRPr="00B1149F" w14:paraId="367F91A4" w14:textId="77777777" w:rsidTr="00064888">
        <w:tblPrEx>
          <w:tblCellMar>
            <w:right w:w="33" w:type="dxa"/>
          </w:tblCellMar>
        </w:tblPrEx>
        <w:trPr>
          <w:trHeight w:val="816"/>
        </w:trPr>
        <w:tc>
          <w:tcPr>
            <w:tcW w:w="2268" w:type="dxa"/>
            <w:tcBorders>
              <w:top w:val="single" w:sz="4" w:space="0" w:color="000000"/>
              <w:left w:val="single" w:sz="4" w:space="0" w:color="000000"/>
              <w:bottom w:val="single" w:sz="4" w:space="0" w:color="000000"/>
              <w:right w:val="single" w:sz="4" w:space="0" w:color="000000"/>
            </w:tcBorders>
            <w:vAlign w:val="center"/>
          </w:tcPr>
          <w:p w14:paraId="43A1DC1C"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Usługa katalogowa </w:t>
            </w:r>
          </w:p>
        </w:tc>
        <w:tc>
          <w:tcPr>
            <w:tcW w:w="6804" w:type="dxa"/>
            <w:tcBorders>
              <w:top w:val="single" w:sz="4" w:space="0" w:color="000000"/>
              <w:left w:val="single" w:sz="4" w:space="0" w:color="000000"/>
              <w:bottom w:val="single" w:sz="4" w:space="0" w:color="000000"/>
              <w:right w:val="single" w:sz="4" w:space="0" w:color="000000"/>
            </w:tcBorders>
          </w:tcPr>
          <w:p w14:paraId="3385FE75"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Łączy się z serwerami Windows® AD/LDAP, umożliwiając użytkownikom domeny logowanie za pośrednictwem protokołów SMB/NFS/AFP/FTP/File Station przy użyciu istniejących poświadczeń. </w:t>
            </w:r>
          </w:p>
        </w:tc>
      </w:tr>
      <w:tr w:rsidR="00B1149F" w:rsidRPr="00B1149F" w14:paraId="19E93DBD" w14:textId="77777777" w:rsidTr="00064888">
        <w:tblPrEx>
          <w:tblCellMar>
            <w:right w:w="33" w:type="dxa"/>
          </w:tblCellMar>
        </w:tblPrEx>
        <w:trPr>
          <w:trHeight w:val="1085"/>
        </w:trPr>
        <w:tc>
          <w:tcPr>
            <w:tcW w:w="2268" w:type="dxa"/>
            <w:tcBorders>
              <w:top w:val="single" w:sz="4" w:space="0" w:color="000000"/>
              <w:left w:val="single" w:sz="4" w:space="0" w:color="000000"/>
              <w:bottom w:val="single" w:sz="4" w:space="0" w:color="000000"/>
              <w:right w:val="single" w:sz="4" w:space="0" w:color="000000"/>
            </w:tcBorders>
            <w:vAlign w:val="center"/>
          </w:tcPr>
          <w:p w14:paraId="570310D3"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Bezpieczeństwo </w:t>
            </w:r>
          </w:p>
        </w:tc>
        <w:tc>
          <w:tcPr>
            <w:tcW w:w="6804" w:type="dxa"/>
            <w:tcBorders>
              <w:top w:val="single" w:sz="4" w:space="0" w:color="000000"/>
              <w:left w:val="single" w:sz="4" w:space="0" w:color="000000"/>
              <w:bottom w:val="single" w:sz="4" w:space="0" w:color="000000"/>
              <w:right w:val="single" w:sz="4" w:space="0" w:color="000000"/>
            </w:tcBorders>
          </w:tcPr>
          <w:p w14:paraId="2BA95D19" w14:textId="77777777" w:rsidR="00B1149F" w:rsidRPr="003B01F3" w:rsidRDefault="00B1149F" w:rsidP="00B1149F">
            <w:pPr>
              <w:spacing w:after="1" w:line="23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Zapora, szyfrowanie folderu współdzielonego, szyfrowanie SMB, FTP przez SSL/TLS, SFTP, rsync przez SSH, automatyczne </w:t>
            </w:r>
          </w:p>
          <w:p w14:paraId="1B6557E2"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blokowanie logowania, HTTPS (dostosowywane mechanizmy szyfrowania) </w:t>
            </w:r>
          </w:p>
        </w:tc>
      </w:tr>
      <w:tr w:rsidR="00B1149F" w:rsidRPr="00B1149F" w14:paraId="23CE78ED" w14:textId="77777777" w:rsidTr="00064888">
        <w:tblPrEx>
          <w:tblCellMar>
            <w:right w:w="33" w:type="dxa"/>
          </w:tblCellMar>
        </w:tblPrEx>
        <w:trPr>
          <w:trHeight w:val="547"/>
        </w:trPr>
        <w:tc>
          <w:tcPr>
            <w:tcW w:w="2268" w:type="dxa"/>
            <w:tcBorders>
              <w:top w:val="single" w:sz="4" w:space="0" w:color="000000"/>
              <w:left w:val="single" w:sz="4" w:space="0" w:color="000000"/>
              <w:bottom w:val="single" w:sz="4" w:space="0" w:color="000000"/>
              <w:right w:val="single" w:sz="4" w:space="0" w:color="000000"/>
            </w:tcBorders>
          </w:tcPr>
          <w:p w14:paraId="23F23DD3"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Obsługiwane systemy klienckie </w:t>
            </w:r>
          </w:p>
        </w:tc>
        <w:tc>
          <w:tcPr>
            <w:tcW w:w="6804" w:type="dxa"/>
            <w:tcBorders>
              <w:top w:val="single" w:sz="4" w:space="0" w:color="000000"/>
              <w:left w:val="single" w:sz="4" w:space="0" w:color="000000"/>
              <w:bottom w:val="single" w:sz="4" w:space="0" w:color="000000"/>
              <w:right w:val="single" w:sz="4" w:space="0" w:color="000000"/>
            </w:tcBorders>
            <w:vAlign w:val="center"/>
          </w:tcPr>
          <w:p w14:paraId="1F3A8A0B"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Windows® 7 i nowsze, macOS® 10.12 i nowsze </w:t>
            </w:r>
          </w:p>
        </w:tc>
      </w:tr>
      <w:tr w:rsidR="00B1149F" w:rsidRPr="00B1149F" w14:paraId="5A448611" w14:textId="77777777" w:rsidTr="00064888">
        <w:tblPrEx>
          <w:tblCellMar>
            <w:right w:w="33" w:type="dxa"/>
          </w:tblCellMar>
        </w:tblPrEx>
        <w:trPr>
          <w:trHeight w:val="547"/>
        </w:trPr>
        <w:tc>
          <w:tcPr>
            <w:tcW w:w="2268" w:type="dxa"/>
            <w:tcBorders>
              <w:top w:val="single" w:sz="4" w:space="0" w:color="000000"/>
              <w:left w:val="single" w:sz="4" w:space="0" w:color="000000"/>
              <w:bottom w:val="single" w:sz="4" w:space="0" w:color="000000"/>
              <w:right w:val="single" w:sz="4" w:space="0" w:color="000000"/>
            </w:tcBorders>
          </w:tcPr>
          <w:p w14:paraId="4301E707"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Obsługiwane przeglądarki </w:t>
            </w:r>
          </w:p>
        </w:tc>
        <w:tc>
          <w:tcPr>
            <w:tcW w:w="6804" w:type="dxa"/>
            <w:tcBorders>
              <w:top w:val="single" w:sz="4" w:space="0" w:color="000000"/>
              <w:left w:val="single" w:sz="4" w:space="0" w:color="000000"/>
              <w:bottom w:val="single" w:sz="4" w:space="0" w:color="000000"/>
              <w:right w:val="single" w:sz="4" w:space="0" w:color="000000"/>
            </w:tcBorders>
          </w:tcPr>
          <w:p w14:paraId="3B08C399"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Chrome®, Firefox®, Edge®, Internet Explorer® 10 i nowsze, Safari® 10 i nowsze, Safari (iOS 10 i nowsze), Chrome (Android™ 6.0 i nowsze) na tabletach </w:t>
            </w:r>
          </w:p>
        </w:tc>
      </w:tr>
      <w:tr w:rsidR="00B1149F" w:rsidRPr="00B1149F" w14:paraId="02CEFE66" w14:textId="77777777" w:rsidTr="00064888">
        <w:tblPrEx>
          <w:tblCellMar>
            <w:right w:w="33" w:type="dxa"/>
          </w:tblCellMar>
        </w:tblPrEx>
        <w:trPr>
          <w:trHeight w:val="6491"/>
        </w:trPr>
        <w:tc>
          <w:tcPr>
            <w:tcW w:w="2268" w:type="dxa"/>
            <w:tcBorders>
              <w:top w:val="single" w:sz="4" w:space="0" w:color="000000"/>
              <w:left w:val="single" w:sz="4" w:space="0" w:color="000000"/>
              <w:bottom w:val="single" w:sz="4" w:space="0" w:color="000000"/>
              <w:right w:val="single" w:sz="4" w:space="0" w:color="000000"/>
            </w:tcBorders>
            <w:vAlign w:val="center"/>
          </w:tcPr>
          <w:p w14:paraId="11D830F1"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Oprogramowanie </w:t>
            </w:r>
          </w:p>
        </w:tc>
        <w:tc>
          <w:tcPr>
            <w:tcW w:w="6804" w:type="dxa"/>
            <w:tcBorders>
              <w:top w:val="single" w:sz="4" w:space="0" w:color="000000"/>
              <w:left w:val="single" w:sz="4" w:space="0" w:color="000000"/>
              <w:bottom w:val="single" w:sz="4" w:space="0" w:color="000000"/>
              <w:right w:val="single" w:sz="4" w:space="0" w:color="000000"/>
            </w:tcBorders>
          </w:tcPr>
          <w:p w14:paraId="2DDA3D35" w14:textId="77777777" w:rsidR="00B1149F" w:rsidRPr="003B01F3" w:rsidRDefault="00B1149F" w:rsidP="00705B86">
            <w:pPr>
              <w:numPr>
                <w:ilvl w:val="0"/>
                <w:numId w:val="51"/>
              </w:numPr>
              <w:spacing w:after="44" w:line="239" w:lineRule="auto"/>
              <w:ind w:right="52"/>
              <w:jc w:val="both"/>
              <w:rPr>
                <w:rFonts w:asciiTheme="minorHAnsi" w:eastAsia="Calibri" w:hAnsiTheme="minorHAnsi" w:cstheme="minorHAnsi"/>
                <w:color w:val="000000"/>
              </w:rPr>
            </w:pPr>
            <w:bookmarkStart w:id="18" w:name="_Hlk104549481"/>
            <w:r w:rsidRPr="003B01F3">
              <w:rPr>
                <w:rFonts w:asciiTheme="minorHAnsi" w:eastAsia="Calibri" w:hAnsiTheme="minorHAnsi" w:cstheme="minorHAnsi"/>
                <w:color w:val="000000"/>
              </w:rPr>
              <w:t xml:space="preserve">Urządzenie musi umożliwiać utworzenie przestrzeni dyskowej w oparciu o nowoczesny system plików, który będzie zapewniał obsługę migawek, generowania sum kontrolnych CRC a także lustrzanych kopii metadanych aby zapewnić całkowitą integralność danych biznesowych. Dodatkowo wspomniany system musi wspierać ustawienie limitu dla folderów współdzielonych oraz szybkie klonowanie całych folderów udostępnionych </w:t>
            </w:r>
          </w:p>
          <w:p w14:paraId="286AE1D0" w14:textId="77777777" w:rsidR="00B1149F" w:rsidRPr="003B01F3" w:rsidRDefault="00B1149F" w:rsidP="00705B86">
            <w:pPr>
              <w:numPr>
                <w:ilvl w:val="0"/>
                <w:numId w:val="51"/>
              </w:numPr>
              <w:spacing w:after="46" w:line="239" w:lineRule="auto"/>
              <w:ind w:right="52"/>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Oprogramowanie zarządzające serwerem NAS musi zapewnić darmowe, kompleksowe rozwiązanie do tworzenia kopii zapasowych przeznaczone dla heterogenicznych środowisk IT, umożliwiające zdalne zarządzanie i monitorowanie ochrony komputerów, serwerów i maszyn wirtualnych na jednym, centralnym, przyjaznym dla administratora interfejsie. Ponadto gromadzone dane na urządzeniu mają mieć możliwość replikacji jako lokalne kopie zapasowe, sieciowe kopie zapasowe i kopie zapasowe danych w chmurach publicznych przy użyciu darmowego narzędzia instalowanego z Centrum Pakietów </w:t>
            </w:r>
          </w:p>
          <w:p w14:paraId="2765ADF3" w14:textId="77777777" w:rsidR="00B1149F" w:rsidRPr="003B01F3" w:rsidRDefault="00B1149F" w:rsidP="00705B86">
            <w:pPr>
              <w:numPr>
                <w:ilvl w:val="0"/>
                <w:numId w:val="51"/>
              </w:numPr>
              <w:spacing w:after="147" w:line="259" w:lineRule="auto"/>
              <w:ind w:right="52"/>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Wymaga się zapewnienia darmowej aplikacji do realizacji chmury prywatnej bez opłat cyklicznych, która będzie posiadała wygodną konsolę administratora zarządzaną z GUI a także agenty na urządzenia PC/MAC oraz aplikację mobilną na Android/iOS. Usługa powinna umożliwiać udostępnianie zasobów serwera NAS, synchronizację i tworzenie kopii zapasowych podłączonych urządzeń a także wspierać algorytm Intelliversioning. Ponadto omawiana usługa powinna umożliwiać pracę z dokumentami biurowymi (edytor tekstowy, arkusz kalkulacyjny, pokaz slajdów) i wpierać wersjonowanie oraz edycję tworzonych plików office w czasie rzeczywistym. </w:t>
            </w:r>
            <w:bookmarkEnd w:id="18"/>
          </w:p>
        </w:tc>
      </w:tr>
      <w:tr w:rsidR="00B1149F" w:rsidRPr="00B1149F" w14:paraId="5279E10E" w14:textId="77777777" w:rsidTr="00064888">
        <w:tblPrEx>
          <w:tblCellMar>
            <w:right w:w="33" w:type="dxa"/>
          </w:tblCellMar>
        </w:tblPrEx>
        <w:trPr>
          <w:trHeight w:val="547"/>
        </w:trPr>
        <w:tc>
          <w:tcPr>
            <w:tcW w:w="2268" w:type="dxa"/>
            <w:tcBorders>
              <w:top w:val="single" w:sz="4" w:space="0" w:color="000000"/>
              <w:left w:val="single" w:sz="4" w:space="0" w:color="000000"/>
              <w:bottom w:val="single" w:sz="4" w:space="0" w:color="000000"/>
              <w:right w:val="single" w:sz="4" w:space="0" w:color="000000"/>
            </w:tcBorders>
            <w:vAlign w:val="center"/>
          </w:tcPr>
          <w:p w14:paraId="5A024E98"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Konserwacja </w:t>
            </w:r>
          </w:p>
        </w:tc>
        <w:tc>
          <w:tcPr>
            <w:tcW w:w="6804" w:type="dxa"/>
            <w:tcBorders>
              <w:top w:val="single" w:sz="4" w:space="0" w:color="000000"/>
              <w:left w:val="single" w:sz="4" w:space="0" w:color="000000"/>
              <w:bottom w:val="single" w:sz="4" w:space="0" w:color="000000"/>
              <w:right w:val="single" w:sz="4" w:space="0" w:color="000000"/>
            </w:tcBorders>
          </w:tcPr>
          <w:p w14:paraId="258DF843" w14:textId="77777777" w:rsidR="00B1149F" w:rsidRPr="003B01F3" w:rsidRDefault="00B1149F" w:rsidP="00B1149F">
            <w:pPr>
              <w:spacing w:line="259" w:lineRule="auto"/>
              <w:ind w:left="2"/>
              <w:rPr>
                <w:rFonts w:asciiTheme="minorHAnsi" w:eastAsia="Calibri" w:hAnsiTheme="minorHAnsi" w:cstheme="minorHAnsi"/>
                <w:color w:val="000000"/>
              </w:rPr>
            </w:pPr>
            <w:r w:rsidRPr="003B01F3">
              <w:rPr>
                <w:rFonts w:asciiTheme="minorHAnsi" w:eastAsia="Calibri" w:hAnsiTheme="minorHAnsi" w:cstheme="minorHAnsi"/>
                <w:b/>
                <w:color w:val="000000"/>
              </w:rPr>
              <w:t>Zestaw szyny montażowych</w:t>
            </w:r>
            <w:r w:rsidRPr="003B01F3">
              <w:rPr>
                <w:rFonts w:asciiTheme="minorHAnsi" w:eastAsia="Calibri" w:hAnsiTheme="minorHAnsi" w:cstheme="minorHAnsi"/>
                <w:color w:val="000000"/>
              </w:rPr>
              <w:t xml:space="preserve"> dedykowanych przez producenta macierzy dyskowej  umożliwiających konserwację bez wyłączania urządzenia </w:t>
            </w:r>
          </w:p>
        </w:tc>
      </w:tr>
      <w:tr w:rsidR="00B1149F" w:rsidRPr="00B1149F" w14:paraId="773050D2" w14:textId="77777777" w:rsidTr="00064888">
        <w:tblPrEx>
          <w:tblCellMar>
            <w:right w:w="33" w:type="dxa"/>
          </w:tblCellMar>
        </w:tblPrEx>
        <w:trPr>
          <w:trHeight w:val="1121"/>
        </w:trPr>
        <w:tc>
          <w:tcPr>
            <w:tcW w:w="2268" w:type="dxa"/>
            <w:tcBorders>
              <w:top w:val="single" w:sz="4" w:space="0" w:color="000000"/>
              <w:left w:val="single" w:sz="4" w:space="0" w:color="000000"/>
              <w:bottom w:val="single" w:sz="4" w:space="0" w:color="000000"/>
              <w:right w:val="single" w:sz="4" w:space="0" w:color="000000"/>
            </w:tcBorders>
            <w:vAlign w:val="center"/>
          </w:tcPr>
          <w:p w14:paraId="28BBB133" w14:textId="77777777" w:rsidR="00B1149F" w:rsidRPr="003B01F3" w:rsidRDefault="00B1149F" w:rsidP="00B1149F">
            <w:pPr>
              <w:spacing w:line="259" w:lineRule="auto"/>
              <w:rPr>
                <w:rFonts w:asciiTheme="minorHAnsi" w:eastAsia="Calibri" w:hAnsiTheme="minorHAnsi" w:cstheme="minorHAnsi"/>
                <w:color w:val="000000"/>
              </w:rPr>
            </w:pPr>
            <w:r w:rsidRPr="003B01F3">
              <w:rPr>
                <w:rFonts w:asciiTheme="minorHAnsi" w:eastAsia="Calibri" w:hAnsiTheme="minorHAnsi" w:cstheme="minorHAnsi"/>
                <w:color w:val="000000"/>
              </w:rPr>
              <w:t xml:space="preserve">Gwarancja </w:t>
            </w:r>
          </w:p>
        </w:tc>
        <w:tc>
          <w:tcPr>
            <w:tcW w:w="6804" w:type="dxa"/>
            <w:tcBorders>
              <w:top w:val="single" w:sz="4" w:space="0" w:color="000000"/>
              <w:left w:val="single" w:sz="4" w:space="0" w:color="000000"/>
              <w:bottom w:val="single" w:sz="4" w:space="0" w:color="000000"/>
              <w:right w:val="single" w:sz="4" w:space="0" w:color="000000"/>
            </w:tcBorders>
          </w:tcPr>
          <w:p w14:paraId="4389C692" w14:textId="77777777" w:rsidR="00B1149F" w:rsidRPr="003B01F3" w:rsidRDefault="00B1149F" w:rsidP="00B1149F">
            <w:pPr>
              <w:spacing w:after="24" w:line="259" w:lineRule="auto"/>
              <w:ind w:left="2"/>
              <w:rPr>
                <w:rFonts w:asciiTheme="minorHAnsi" w:eastAsia="Calibri" w:hAnsiTheme="minorHAnsi" w:cstheme="minorHAnsi"/>
                <w:color w:val="000000"/>
              </w:rPr>
            </w:pPr>
            <w:r w:rsidRPr="003B01F3">
              <w:rPr>
                <w:rFonts w:asciiTheme="minorHAnsi" w:eastAsia="Calibri" w:hAnsiTheme="minorHAnsi" w:cstheme="minorHAnsi"/>
                <w:color w:val="000000"/>
              </w:rPr>
              <w:t xml:space="preserve">Wykonawca udzieli gwarancji: </w:t>
            </w:r>
          </w:p>
          <w:p w14:paraId="1793AF1A" w14:textId="77777777" w:rsidR="00B1149F" w:rsidRPr="00064888" w:rsidRDefault="00B1149F" w:rsidP="00705B86">
            <w:pPr>
              <w:numPr>
                <w:ilvl w:val="0"/>
                <w:numId w:val="52"/>
              </w:numPr>
              <w:spacing w:after="147" w:line="259" w:lineRule="auto"/>
              <w:jc w:val="both"/>
              <w:rPr>
                <w:rFonts w:asciiTheme="minorHAnsi" w:eastAsia="Calibri" w:hAnsiTheme="minorHAnsi" w:cstheme="minorHAnsi"/>
                <w:color w:val="000000"/>
              </w:rPr>
            </w:pPr>
            <w:r w:rsidRPr="00064888">
              <w:rPr>
                <w:rFonts w:asciiTheme="minorHAnsi" w:eastAsia="Calibri" w:hAnsiTheme="minorHAnsi" w:cstheme="minorHAnsi"/>
                <w:color w:val="000000"/>
              </w:rPr>
              <w:t xml:space="preserve">5 lata na urządzenie główne </w:t>
            </w:r>
          </w:p>
          <w:p w14:paraId="17B126AE" w14:textId="77777777" w:rsidR="00B1149F" w:rsidRPr="003B01F3" w:rsidRDefault="00B1149F" w:rsidP="00705B86">
            <w:pPr>
              <w:numPr>
                <w:ilvl w:val="0"/>
                <w:numId w:val="52"/>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5 lat na dyski twarde. </w:t>
            </w:r>
          </w:p>
          <w:p w14:paraId="02259777" w14:textId="77777777" w:rsidR="00B1149F" w:rsidRPr="003B01F3" w:rsidRDefault="00B1149F" w:rsidP="00705B86">
            <w:pPr>
              <w:numPr>
                <w:ilvl w:val="0"/>
                <w:numId w:val="52"/>
              </w:numPr>
              <w:spacing w:after="147" w:line="259" w:lineRule="auto"/>
              <w:jc w:val="both"/>
              <w:rPr>
                <w:rFonts w:asciiTheme="minorHAnsi" w:eastAsia="Calibri" w:hAnsiTheme="minorHAnsi" w:cstheme="minorHAnsi"/>
                <w:color w:val="000000"/>
              </w:rPr>
            </w:pPr>
            <w:r w:rsidRPr="003B01F3">
              <w:rPr>
                <w:rFonts w:asciiTheme="minorHAnsi" w:eastAsia="Calibri" w:hAnsiTheme="minorHAnsi" w:cstheme="minorHAnsi"/>
                <w:color w:val="000000"/>
              </w:rPr>
              <w:t xml:space="preserve">1 rok na dodatkowe akcesoria </w:t>
            </w:r>
          </w:p>
        </w:tc>
      </w:tr>
    </w:tbl>
    <w:bookmarkEnd w:id="16"/>
    <w:p w14:paraId="0056D8EE" w14:textId="1ECCE107" w:rsidR="00F440DB" w:rsidRPr="00F440DB" w:rsidRDefault="00B1149F" w:rsidP="00F440DB">
      <w:pPr>
        <w:spacing w:after="130" w:line="259" w:lineRule="auto"/>
        <w:ind w:left="705"/>
        <w:rPr>
          <w:rFonts w:ascii="Calibri" w:eastAsia="Calibri" w:hAnsi="Calibri" w:cs="Calibri"/>
          <w:color w:val="000000"/>
          <w:sz w:val="22"/>
          <w:szCs w:val="22"/>
        </w:rPr>
      </w:pPr>
      <w:r w:rsidRPr="00B1149F">
        <w:rPr>
          <w:rFonts w:ascii="Calibri" w:eastAsia="Calibri" w:hAnsi="Calibri" w:cs="Calibri"/>
          <w:color w:val="000000"/>
          <w:sz w:val="22"/>
          <w:szCs w:val="22"/>
        </w:rPr>
        <w:t xml:space="preserve"> </w:t>
      </w:r>
      <w:bookmarkEnd w:id="17"/>
    </w:p>
    <w:p w14:paraId="46222833" w14:textId="654CBDF0" w:rsidR="00D239DA" w:rsidRPr="00A17CFF" w:rsidRDefault="00D239DA">
      <w:pPr>
        <w:spacing w:after="160" w:line="259" w:lineRule="auto"/>
        <w:rPr>
          <w:b/>
          <w:bCs/>
        </w:rPr>
      </w:pPr>
      <w:r w:rsidRPr="00DE0FED">
        <w:rPr>
          <w:b/>
          <w:bCs/>
          <w:sz w:val="24"/>
          <w:szCs w:val="24"/>
        </w:rPr>
        <w:t>Komputer Stacjonarny</w:t>
      </w:r>
      <w:r w:rsidR="00F440DB">
        <w:rPr>
          <w:b/>
          <w:bCs/>
          <w:sz w:val="24"/>
          <w:szCs w:val="24"/>
        </w:rPr>
        <w:t xml:space="preserve">- </w:t>
      </w:r>
      <w:r w:rsidRPr="00DE0FED">
        <w:rPr>
          <w:b/>
          <w:bCs/>
          <w:sz w:val="24"/>
          <w:szCs w:val="24"/>
        </w:rPr>
        <w:t xml:space="preserve"> 13 szt.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945"/>
      </w:tblGrid>
      <w:tr w:rsidR="00400B54" w:rsidRPr="00DE0FED" w14:paraId="135EBF7C" w14:textId="77777777" w:rsidTr="00064888">
        <w:trPr>
          <w:trHeight w:val="431"/>
        </w:trPr>
        <w:tc>
          <w:tcPr>
            <w:tcW w:w="2127" w:type="dxa"/>
            <w:shd w:val="clear" w:color="auto" w:fill="D0CECE" w:themeFill="background2" w:themeFillShade="E6"/>
          </w:tcPr>
          <w:p w14:paraId="6AB55DB9" w14:textId="77777777" w:rsidR="00400B54" w:rsidRPr="00B1149F" w:rsidRDefault="00400B54" w:rsidP="00513A27">
            <w:pPr>
              <w:jc w:val="center"/>
              <w:rPr>
                <w:rFonts w:asciiTheme="minorHAnsi" w:hAnsiTheme="minorHAnsi" w:cstheme="minorHAnsi"/>
                <w:b/>
                <w:bCs/>
              </w:rPr>
            </w:pPr>
            <w:r w:rsidRPr="00B1149F">
              <w:rPr>
                <w:rFonts w:asciiTheme="minorHAnsi" w:hAnsiTheme="minorHAnsi" w:cstheme="minorHAnsi"/>
                <w:b/>
                <w:bCs/>
              </w:rPr>
              <w:t>Nazwa komponentu</w:t>
            </w:r>
          </w:p>
        </w:tc>
        <w:tc>
          <w:tcPr>
            <w:tcW w:w="6945" w:type="dxa"/>
            <w:shd w:val="clear" w:color="auto" w:fill="D0CECE" w:themeFill="background2" w:themeFillShade="E6"/>
          </w:tcPr>
          <w:p w14:paraId="4AD974B2" w14:textId="77777777" w:rsidR="00400B54" w:rsidRPr="00B1149F" w:rsidRDefault="00400B54" w:rsidP="00513A27">
            <w:pPr>
              <w:jc w:val="center"/>
              <w:rPr>
                <w:rFonts w:asciiTheme="minorHAnsi" w:hAnsiTheme="minorHAnsi" w:cstheme="minorHAnsi"/>
                <w:b/>
                <w:bCs/>
              </w:rPr>
            </w:pPr>
            <w:r w:rsidRPr="00B1149F">
              <w:rPr>
                <w:rFonts w:asciiTheme="minorHAnsi" w:hAnsiTheme="minorHAnsi" w:cstheme="minorHAnsi"/>
                <w:b/>
                <w:bCs/>
              </w:rPr>
              <w:t>Wymagane parametry techniczne komputerów</w:t>
            </w:r>
          </w:p>
        </w:tc>
      </w:tr>
      <w:tr w:rsidR="00400B54" w:rsidRPr="00DE0FED" w14:paraId="5C0610E5" w14:textId="77777777" w:rsidTr="00ED2961">
        <w:tc>
          <w:tcPr>
            <w:tcW w:w="2127" w:type="dxa"/>
            <w:shd w:val="clear" w:color="auto" w:fill="auto"/>
          </w:tcPr>
          <w:p w14:paraId="34E4C453"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Typ</w:t>
            </w:r>
          </w:p>
        </w:tc>
        <w:tc>
          <w:tcPr>
            <w:tcW w:w="6945" w:type="dxa"/>
            <w:shd w:val="clear" w:color="auto" w:fill="auto"/>
          </w:tcPr>
          <w:p w14:paraId="474C7A8B"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Komputer stacjonarny. W ofercie wymagane jest podanie modelu, symbolu oraz producenta.</w:t>
            </w:r>
          </w:p>
        </w:tc>
      </w:tr>
      <w:tr w:rsidR="00400B54" w:rsidRPr="00DE0FED" w14:paraId="7A51AA3D" w14:textId="77777777" w:rsidTr="00ED2961">
        <w:tc>
          <w:tcPr>
            <w:tcW w:w="2127" w:type="dxa"/>
            <w:shd w:val="clear" w:color="auto" w:fill="auto"/>
          </w:tcPr>
          <w:p w14:paraId="6FC2F855"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Zastosowanie</w:t>
            </w:r>
          </w:p>
        </w:tc>
        <w:tc>
          <w:tcPr>
            <w:tcW w:w="6945" w:type="dxa"/>
            <w:shd w:val="clear" w:color="auto" w:fill="auto"/>
          </w:tcPr>
          <w:p w14:paraId="25BDB83C"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Komputer będzie wykorzystywany dla potrzeb aplikacji biurowych, aplikacji edukacyjnych, aplikacji obliczeniowych, dostępu do Internetu oraz poczty elektronicznej, jako lokalna baza danych, stacja programistyczna.</w:t>
            </w:r>
          </w:p>
        </w:tc>
      </w:tr>
      <w:tr w:rsidR="00400B54" w:rsidRPr="00DE0FED" w14:paraId="78BAC620" w14:textId="77777777" w:rsidTr="00ED2961">
        <w:tc>
          <w:tcPr>
            <w:tcW w:w="2127" w:type="dxa"/>
            <w:shd w:val="clear" w:color="auto" w:fill="auto"/>
          </w:tcPr>
          <w:p w14:paraId="29FCDB33"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Wydajność obliczeniowa</w:t>
            </w:r>
          </w:p>
        </w:tc>
        <w:tc>
          <w:tcPr>
            <w:tcW w:w="6945" w:type="dxa"/>
            <w:shd w:val="clear" w:color="auto" w:fill="auto"/>
          </w:tcPr>
          <w:p w14:paraId="647202E0"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Procesor dedykowany do pracy w komputerach stacjonarnych.</w:t>
            </w:r>
          </w:p>
          <w:p w14:paraId="04E532E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Oferowany komputer musi osiągać w teście wydajności :</w:t>
            </w:r>
          </w:p>
          <w:p w14:paraId="67DF88FC" w14:textId="215F345E" w:rsidR="00400B54" w:rsidRPr="00F00403" w:rsidRDefault="00400B54" w:rsidP="00513A27">
            <w:pPr>
              <w:jc w:val="both"/>
              <w:rPr>
                <w:rFonts w:asciiTheme="minorHAnsi" w:hAnsiTheme="minorHAnsi" w:cstheme="minorHAnsi"/>
                <w:color w:val="FF0000"/>
              </w:rPr>
            </w:pPr>
            <w:r w:rsidRPr="000511BA">
              <w:rPr>
                <w:rFonts w:asciiTheme="minorHAnsi" w:hAnsiTheme="minorHAnsi" w:cstheme="minorHAnsi"/>
              </w:rPr>
              <w:t xml:space="preserve">SYSMARK 25 Overall Rating – wynik min. 1200 pkt – </w:t>
            </w:r>
            <w:r w:rsidRPr="00F00403">
              <w:rPr>
                <w:rFonts w:asciiTheme="minorHAnsi" w:hAnsiTheme="minorHAnsi" w:cstheme="minorHAnsi"/>
                <w:color w:val="FF0000"/>
              </w:rPr>
              <w:t>test z przeprowadzonej konfiguracji załączyć do oferty.</w:t>
            </w:r>
          </w:p>
          <w:p w14:paraId="0597120D" w14:textId="7716216B" w:rsidR="00400B54" w:rsidRPr="000511BA" w:rsidRDefault="00400B54" w:rsidP="00513A27">
            <w:pPr>
              <w:jc w:val="both"/>
              <w:rPr>
                <w:rFonts w:asciiTheme="minorHAnsi" w:hAnsiTheme="minorHAnsi" w:cstheme="minorHAnsi"/>
              </w:rPr>
            </w:pPr>
            <w:r w:rsidRPr="000511BA">
              <w:rPr>
                <w:rFonts w:asciiTheme="minorHAnsi" w:hAnsiTheme="minorHAnsi" w:cstheme="minorHAnsi"/>
              </w:rPr>
              <w:t>Wymagane testy wydajnościowe wykonawca musi przeprowadzić na automatycznych ustawieniach konfiguratora dołączonego przez firmę BAPCO</w:t>
            </w:r>
            <w:r w:rsidR="009421FA">
              <w:rPr>
                <w:rFonts w:asciiTheme="minorHAnsi" w:hAnsiTheme="minorHAnsi" w:cstheme="minorHAnsi"/>
              </w:rPr>
              <w:t xml:space="preserve"> (dołączyć do</w:t>
            </w:r>
            <w:r w:rsidRPr="000511BA">
              <w:rPr>
                <w:rFonts w:asciiTheme="minorHAnsi" w:hAnsiTheme="minorHAnsi" w:cstheme="minorHAnsi"/>
              </w:rPr>
              <w:t xml:space="preserve"> i przy natywnej rozdzielczości wyświetlacza oraz włączonych wszystkich urządzaniach. Nie dopuszcza się stosowanie overclokingu, oprogramowania wspomagającego pochodzącego z innego źródła niż fabrycznie zainstalowane oprogramowanie przez producenta, ingerowania w  ustawieniach BIOS ( tzn. wyłączanie urządzeń stanowiących pełną konfigurację) jak również w samym środowisku systemu (tzn. zmniejszanie rozdzielczości, jasności i kontrastu itp.). </w:t>
            </w:r>
          </w:p>
          <w:p w14:paraId="0F9C42C9" w14:textId="43FC124E" w:rsidR="00400B54" w:rsidRPr="000511BA" w:rsidRDefault="00400B54" w:rsidP="00513A27">
            <w:pPr>
              <w:jc w:val="both"/>
              <w:rPr>
                <w:rFonts w:asciiTheme="minorHAnsi" w:hAnsiTheme="minorHAnsi" w:cstheme="minorHAnsi"/>
              </w:rPr>
            </w:pPr>
            <w:r w:rsidRPr="000511BA">
              <w:rPr>
                <w:rFonts w:asciiTheme="minorHAnsi" w:hAnsiTheme="minorHAnsi" w:cstheme="minorHAnsi"/>
              </w:rPr>
              <w:t xml:space="preserve">Zamawiający zastrzega sobie, iż w celu sprawdzenia poprawności przeprowadzonych wszystkich wymaganych testów </w:t>
            </w:r>
            <w:r w:rsidR="00B90146">
              <w:rPr>
                <w:rFonts w:asciiTheme="minorHAnsi" w:hAnsiTheme="minorHAnsi" w:cstheme="minorHAnsi"/>
              </w:rPr>
              <w:t>Zamawiający</w:t>
            </w:r>
            <w:r w:rsidRPr="000511BA">
              <w:rPr>
                <w:rFonts w:asciiTheme="minorHAnsi" w:hAnsiTheme="minorHAnsi" w:cstheme="minorHAnsi"/>
              </w:rPr>
              <w:t xml:space="preserve"> </w:t>
            </w:r>
            <w:r w:rsidR="00F00403">
              <w:rPr>
                <w:rFonts w:asciiTheme="minorHAnsi" w:hAnsiTheme="minorHAnsi" w:cstheme="minorHAnsi"/>
              </w:rPr>
              <w:t xml:space="preserve">może żądać dostarczenia </w:t>
            </w:r>
            <w:r w:rsidRPr="000511BA">
              <w:rPr>
                <w:rFonts w:asciiTheme="minorHAnsi" w:hAnsiTheme="minorHAnsi" w:cstheme="minorHAnsi"/>
              </w:rPr>
              <w:t>oprogramowani</w:t>
            </w:r>
            <w:r w:rsidR="00B90146">
              <w:rPr>
                <w:rFonts w:asciiTheme="minorHAnsi" w:hAnsiTheme="minorHAnsi" w:cstheme="minorHAnsi"/>
              </w:rPr>
              <w:t>a</w:t>
            </w:r>
            <w:r w:rsidRPr="000511BA">
              <w:rPr>
                <w:rFonts w:asciiTheme="minorHAnsi" w:hAnsiTheme="minorHAnsi" w:cstheme="minorHAnsi"/>
              </w:rPr>
              <w:t xml:space="preserve"> testujące</w:t>
            </w:r>
            <w:r w:rsidR="00B90146">
              <w:rPr>
                <w:rFonts w:asciiTheme="minorHAnsi" w:hAnsiTheme="minorHAnsi" w:cstheme="minorHAnsi"/>
              </w:rPr>
              <w:t>go</w:t>
            </w:r>
            <w:r w:rsidRPr="000511BA">
              <w:rPr>
                <w:rFonts w:asciiTheme="minorHAnsi" w:hAnsiTheme="minorHAnsi" w:cstheme="minorHAnsi"/>
              </w:rPr>
              <w:t>, komputer do testu oraz dokładny opis metodyki przeprowadzonego testu wraz z wynikami w celu ich sprawdzenia w terminie nie dłuższym niż 3 dni od otrzymania zawiadomienia od Zamawiającego</w:t>
            </w:r>
          </w:p>
        </w:tc>
      </w:tr>
      <w:tr w:rsidR="00400B54" w:rsidRPr="00DE0FED" w14:paraId="09EFB0B8" w14:textId="77777777" w:rsidTr="00ED2961">
        <w:tc>
          <w:tcPr>
            <w:tcW w:w="2127" w:type="dxa"/>
            <w:shd w:val="clear" w:color="auto" w:fill="auto"/>
          </w:tcPr>
          <w:p w14:paraId="304FA0CD"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Pamięć RAM</w:t>
            </w:r>
          </w:p>
        </w:tc>
        <w:tc>
          <w:tcPr>
            <w:tcW w:w="6945" w:type="dxa"/>
            <w:shd w:val="clear" w:color="auto" w:fill="auto"/>
          </w:tcPr>
          <w:p w14:paraId="79D8B6F4"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16GB DDR4 3200MHz. Możliwość rozbudowy do min. 64GB. dwa wymienne sloty na RAM.</w:t>
            </w:r>
          </w:p>
        </w:tc>
      </w:tr>
      <w:tr w:rsidR="00400B54" w:rsidRPr="00DE0FED" w14:paraId="590FFD44" w14:textId="77777777" w:rsidTr="00ED2961">
        <w:tc>
          <w:tcPr>
            <w:tcW w:w="2127" w:type="dxa"/>
            <w:shd w:val="clear" w:color="auto" w:fill="auto"/>
          </w:tcPr>
          <w:p w14:paraId="4B5B42E8"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Pamięć masowa</w:t>
            </w:r>
          </w:p>
        </w:tc>
        <w:tc>
          <w:tcPr>
            <w:tcW w:w="6945" w:type="dxa"/>
            <w:shd w:val="clear" w:color="auto" w:fill="auto"/>
          </w:tcPr>
          <w:p w14:paraId="0722A3BD"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Min. SSD 256GB PCIe NVMe</w:t>
            </w:r>
          </w:p>
          <w:p w14:paraId="56F03AE3"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Obudowa musi umożliwać montaż dodatkowego dysku 2.5” lub 3.5”.</w:t>
            </w:r>
          </w:p>
        </w:tc>
      </w:tr>
      <w:tr w:rsidR="00400B54" w:rsidRPr="00DE0FED" w14:paraId="7A161033" w14:textId="77777777" w:rsidTr="00ED2961">
        <w:tc>
          <w:tcPr>
            <w:tcW w:w="2127" w:type="dxa"/>
            <w:shd w:val="clear" w:color="auto" w:fill="auto"/>
          </w:tcPr>
          <w:p w14:paraId="5573FBA2"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Wydajność grafiki</w:t>
            </w:r>
          </w:p>
        </w:tc>
        <w:tc>
          <w:tcPr>
            <w:tcW w:w="6945" w:type="dxa"/>
            <w:shd w:val="clear" w:color="auto" w:fill="auto"/>
          </w:tcPr>
          <w:p w14:paraId="5D895F33"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Zintegrowana karta graficzna osiągająca w teście Sysmark25 Creativity co najmniej 1100 punktów - test z przeprowadzonej konfiguracji na wezwanie załączyć do oferty.</w:t>
            </w:r>
          </w:p>
        </w:tc>
      </w:tr>
      <w:tr w:rsidR="00400B54" w:rsidRPr="00DE0FED" w14:paraId="7F2CBA95" w14:textId="77777777" w:rsidTr="00ED2961">
        <w:tc>
          <w:tcPr>
            <w:tcW w:w="2127" w:type="dxa"/>
            <w:shd w:val="clear" w:color="auto" w:fill="auto"/>
          </w:tcPr>
          <w:p w14:paraId="3B786B37"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Wyposażenie multimedialne</w:t>
            </w:r>
          </w:p>
        </w:tc>
        <w:tc>
          <w:tcPr>
            <w:tcW w:w="6945" w:type="dxa"/>
            <w:shd w:val="clear" w:color="auto" w:fill="auto"/>
          </w:tcPr>
          <w:p w14:paraId="15B5EC08"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Karta dźwiękowa min. czterokanałowa zintegrowana z płytą główną, zgodna z High Definition. Port słuchawek i mikrofonu na przednim panelu, dopuszcza się rozwiązanie port combo, na tylnym panelu min. port audio line out.</w:t>
            </w:r>
          </w:p>
        </w:tc>
      </w:tr>
      <w:tr w:rsidR="00400B54" w:rsidRPr="00DE0FED" w14:paraId="6C23669A" w14:textId="77777777" w:rsidTr="00ED2961">
        <w:trPr>
          <w:trHeight w:val="436"/>
        </w:trPr>
        <w:tc>
          <w:tcPr>
            <w:tcW w:w="2127" w:type="dxa"/>
            <w:shd w:val="clear" w:color="auto" w:fill="auto"/>
          </w:tcPr>
          <w:p w14:paraId="71FED180"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Obudowa</w:t>
            </w:r>
          </w:p>
        </w:tc>
        <w:tc>
          <w:tcPr>
            <w:tcW w:w="6945" w:type="dxa"/>
            <w:shd w:val="clear" w:color="auto" w:fill="auto"/>
          </w:tcPr>
          <w:p w14:paraId="57B80094"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Typu MiniPC. Umożliwiająca montaż 1x dysku 3.5” lub 1x dysku 2.5” wewnątrz obudowy. Możliwość instalacji napędu optycznego producenta zamontowanego jako dedykowany moduł ściśle przylegający do obudowy komputera. Obudowa fabrycznie przystosowana do pracy w orientacji poziomej i pionowej oraz możliwość montażu za monitorem w standardzie VESA. Suma wymiarów obudowy nieprzekraczająca 45 cm.</w:t>
            </w:r>
          </w:p>
          <w:p w14:paraId="48FB08F4"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Zasilacz o mocy min. 90W pracujący w sieci 230V 50/60Hz prądu zmiennego i efektywności min. 90%.</w:t>
            </w:r>
          </w:p>
          <w:p w14:paraId="619354A7"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Moduł konstrukcji obudowy w jednostce centralnej komputera powinien pozwalać na demontaż kart rozszerzeń  bez konieczności użycia narzędzi (wyklucza się użycia wkrętów, śrub motylkowych). Obudowa w jednostce centralnej musi być otwierana bez konieczności użycia narzędzi (wyklucza się użycie standardowych wkrętów, śrub motylkowych) oraz powinna posiadać czujnik otwarcia obudowy współpracujący z oprogramowaniem zarządzająco – diagnostycznym. Obudowa musi umożliwiać zastosowanie zabezpieczenia fizycznego w postaci linki metalowej oraz kłódki (oczko w obudowie do założenia kłódki). Wbudowany wizualny system diagnostyczny oparty o sygnalizację LED, służący do sygnalizowania i diagnozowania problemów z komputerem i jego komponentami. System diagnostyczny musi sygnalizować: uszkodzenie lub brak pamięci RAM, uszkodzenie płyty głównej,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400B54" w:rsidRPr="00DE0FED" w14:paraId="3E0E0D18" w14:textId="77777777" w:rsidTr="00ED2961">
        <w:tc>
          <w:tcPr>
            <w:tcW w:w="2127" w:type="dxa"/>
            <w:shd w:val="clear" w:color="auto" w:fill="auto"/>
          </w:tcPr>
          <w:p w14:paraId="25241D47"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Bezpieczeństwo</w:t>
            </w:r>
          </w:p>
        </w:tc>
        <w:tc>
          <w:tcPr>
            <w:tcW w:w="6945" w:type="dxa"/>
            <w:shd w:val="clear" w:color="auto" w:fill="auto"/>
          </w:tcPr>
          <w:p w14:paraId="75840608"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14:paraId="64E8478E"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 xml:space="preserve">Procedura POST traktowana jest jako oddzielna funkcjonalność. </w:t>
            </w:r>
          </w:p>
        </w:tc>
      </w:tr>
      <w:tr w:rsidR="00400B54" w:rsidRPr="00DE0FED" w14:paraId="5B3FF23B" w14:textId="77777777" w:rsidTr="00ED2961">
        <w:tc>
          <w:tcPr>
            <w:tcW w:w="2127" w:type="dxa"/>
            <w:shd w:val="clear" w:color="auto" w:fill="auto"/>
          </w:tcPr>
          <w:p w14:paraId="3C192AE2"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BIOS</w:t>
            </w:r>
          </w:p>
        </w:tc>
        <w:tc>
          <w:tcPr>
            <w:tcW w:w="6945" w:type="dxa"/>
            <w:shd w:val="clear" w:color="auto" w:fill="auto"/>
          </w:tcPr>
          <w:p w14:paraId="2C8EFFC9"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BIOS zgodny ze specyfikacją UEFI, wyprodukowany przez producenta komputera, zawierający logo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04F79A24" w14:textId="77777777" w:rsidR="00400B54" w:rsidRPr="000511BA" w:rsidRDefault="00400B54" w:rsidP="00513A27">
            <w:pPr>
              <w:widowControl w:val="0"/>
              <w:autoSpaceDE w:val="0"/>
              <w:autoSpaceDN w:val="0"/>
              <w:adjustRightInd w:val="0"/>
              <w:rPr>
                <w:rFonts w:asciiTheme="minorHAnsi" w:hAnsiTheme="minorHAnsi" w:cstheme="minorHAnsi"/>
              </w:rPr>
            </w:pPr>
            <w:r w:rsidRPr="000511BA">
              <w:rPr>
                <w:rFonts w:asciiTheme="minorHAnsi" w:hAnsiTheme="minorHAnsi" w:cstheme="minorHAnsi"/>
              </w:rPr>
              <w:t>Do odczytu wskazanych informacji nie mogą być stosowane rozwiązania oparte o pamięć masową (wewnętrzną lub zewnętrzną), zaimplementowane poza systemem BIOS narzędzia, np. system diagnostyczny, dodatkowe oprogramowanie.</w:t>
            </w:r>
          </w:p>
          <w:p w14:paraId="29E0FB92" w14:textId="77777777" w:rsidR="00400B54" w:rsidRPr="000511BA" w:rsidRDefault="00400B54" w:rsidP="00513A27">
            <w:pPr>
              <w:widowControl w:val="0"/>
              <w:autoSpaceDE w:val="0"/>
              <w:autoSpaceDN w:val="0"/>
              <w:adjustRightInd w:val="0"/>
              <w:rPr>
                <w:rFonts w:asciiTheme="minorHAnsi" w:hAnsiTheme="minorHAnsi" w:cstheme="minorHAnsi"/>
              </w:rPr>
            </w:pPr>
            <w:r w:rsidRPr="000511BA">
              <w:rPr>
                <w:rFonts w:asciiTheme="minorHAnsi" w:hAnsiTheme="minorHAnsi" w:cstheme="minorHAnsi"/>
              </w:rPr>
              <w:t xml:space="preserve">Funkcja blokowania/odblokowania BOOT-owania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 </w:t>
            </w:r>
          </w:p>
          <w:p w14:paraId="371FD520"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400B54" w:rsidRPr="00DE0FED" w14:paraId="1112BD2E" w14:textId="77777777" w:rsidTr="00ED2961">
        <w:tc>
          <w:tcPr>
            <w:tcW w:w="2127" w:type="dxa"/>
            <w:shd w:val="clear" w:color="auto" w:fill="auto"/>
          </w:tcPr>
          <w:p w14:paraId="3F3CB7D2"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Wirtualizacja</w:t>
            </w:r>
          </w:p>
        </w:tc>
        <w:tc>
          <w:tcPr>
            <w:tcW w:w="6945" w:type="dxa"/>
            <w:shd w:val="clear" w:color="auto" w:fill="auto"/>
          </w:tcPr>
          <w:p w14:paraId="1764CCD5" w14:textId="59E49791" w:rsidR="00400B54" w:rsidRPr="000511BA" w:rsidRDefault="00400B54" w:rsidP="00513A27">
            <w:pPr>
              <w:jc w:val="both"/>
              <w:rPr>
                <w:rFonts w:asciiTheme="minorHAnsi" w:hAnsiTheme="minorHAnsi" w:cstheme="minorHAnsi"/>
              </w:rPr>
            </w:pPr>
            <w:r w:rsidRPr="000511BA">
              <w:rPr>
                <w:rFonts w:asciiTheme="minorHAnsi" w:hAnsiTheme="minorHAnsi" w:cstheme="minorHAnsi"/>
              </w:rPr>
              <w:t>Sprzętowe wsparcie technologi</w:t>
            </w:r>
            <w:r w:rsidR="00362490" w:rsidRPr="000511BA">
              <w:rPr>
                <w:rFonts w:asciiTheme="minorHAnsi" w:hAnsiTheme="minorHAnsi" w:cstheme="minorHAnsi"/>
              </w:rPr>
              <w:t>i</w:t>
            </w:r>
            <w:r w:rsidRPr="000511BA">
              <w:rPr>
                <w:rFonts w:asciiTheme="minorHAnsi" w:hAnsiTheme="minorHAnsi" w:cstheme="minorHAnsi"/>
              </w:rPr>
              <w:t xml:space="preserve"> wirtualizacji realizowane łącznie w procesorze, chipsecie płyty główej oraz w  BIOS systemu (możliwość włączenia/wyłączenia sprzętowego wsparcia wirtualizacji dla poszczególnych komponentów systemu).</w:t>
            </w:r>
          </w:p>
        </w:tc>
      </w:tr>
      <w:tr w:rsidR="00400B54" w:rsidRPr="00DE0FED" w14:paraId="7A44B029" w14:textId="77777777" w:rsidTr="00362490">
        <w:trPr>
          <w:trHeight w:val="1654"/>
        </w:trPr>
        <w:tc>
          <w:tcPr>
            <w:tcW w:w="2127" w:type="dxa"/>
            <w:shd w:val="clear" w:color="auto" w:fill="auto"/>
          </w:tcPr>
          <w:p w14:paraId="16F05139"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System operacyjny – w formularzu oferty należy podać pełną nazwę oferowanego oprogramowania</w:t>
            </w:r>
          </w:p>
        </w:tc>
        <w:tc>
          <w:tcPr>
            <w:tcW w:w="6945" w:type="dxa"/>
            <w:shd w:val="clear" w:color="auto" w:fill="auto"/>
          </w:tcPr>
          <w:p w14:paraId="1C68C470" w14:textId="77777777" w:rsidR="00400B54" w:rsidRPr="000511BA" w:rsidRDefault="00400B54" w:rsidP="00513A27">
            <w:pPr>
              <w:rPr>
                <w:rFonts w:asciiTheme="minorHAnsi" w:hAnsiTheme="minorHAnsi" w:cstheme="minorHAnsi"/>
              </w:rPr>
            </w:pPr>
            <w:r w:rsidRPr="000511BA">
              <w:rPr>
                <w:rFonts w:asciiTheme="minorHAnsi" w:hAnsiTheme="minorHAnsi" w:cstheme="minorHAnsi"/>
                <w:bdr w:val="none" w:sz="0" w:space="0" w:color="auto" w:frame="1"/>
              </w:rPr>
              <w:t>Licencja na system operacyjny Windows 10 oraz 11 Professional, musi umożliwiać instalację systemu operacyjnego bez potrzeby ręcznego wpisywania klucza licencyjnego.</w:t>
            </w:r>
          </w:p>
        </w:tc>
      </w:tr>
      <w:tr w:rsidR="00400B54" w:rsidRPr="00DE0FED" w14:paraId="5E304609" w14:textId="77777777" w:rsidTr="00ED2961">
        <w:tc>
          <w:tcPr>
            <w:tcW w:w="2127" w:type="dxa"/>
            <w:shd w:val="clear" w:color="auto" w:fill="auto"/>
          </w:tcPr>
          <w:p w14:paraId="15E3D964" w14:textId="77777777" w:rsidR="00362490" w:rsidRPr="000511BA" w:rsidRDefault="00362490" w:rsidP="00513A27">
            <w:pPr>
              <w:jc w:val="center"/>
              <w:rPr>
                <w:rFonts w:asciiTheme="minorHAnsi" w:hAnsiTheme="minorHAnsi" w:cstheme="minorHAnsi"/>
              </w:rPr>
            </w:pPr>
          </w:p>
          <w:p w14:paraId="38270CEE" w14:textId="54FA0021" w:rsidR="00400B54" w:rsidRPr="000511BA" w:rsidRDefault="00400B54" w:rsidP="00513A27">
            <w:pPr>
              <w:jc w:val="center"/>
              <w:rPr>
                <w:rFonts w:asciiTheme="minorHAnsi" w:hAnsiTheme="minorHAnsi" w:cstheme="minorHAnsi"/>
              </w:rPr>
            </w:pPr>
            <w:r w:rsidRPr="000511BA">
              <w:rPr>
                <w:rFonts w:asciiTheme="minorHAnsi" w:hAnsiTheme="minorHAnsi" w:cstheme="minorHAnsi"/>
              </w:rPr>
              <w:t>Bezpieczeństwo i oprogramowanie dodatkowe – w formularzu oferty należy podać pełną nazwę oferowanego oprogramowania</w:t>
            </w:r>
          </w:p>
        </w:tc>
        <w:tc>
          <w:tcPr>
            <w:tcW w:w="6945" w:type="dxa"/>
            <w:shd w:val="clear" w:color="auto" w:fill="auto"/>
          </w:tcPr>
          <w:p w14:paraId="4D27E000"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System chroniący przed zagrożeniami, posiadający certyfikaty VB100%, OPSWAT, AVLAB +++, AV Comperative Advance +. Silnik musi umożliwiać co najmniej:</w:t>
            </w:r>
          </w:p>
          <w:p w14:paraId="0DC93C2A"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wykrywanie i blokowania plików ze szkodliwą zawartością, w tym osadzonych/skompresowanych plików, które używają czasie rzeczywistym algorytmów kompresji,</w:t>
            </w:r>
          </w:p>
          <w:p w14:paraId="7C15DAC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wykrywanie i usuwanie plików typu rootkit oraz złośliwego oprogramowania, również przy użyciu technik behawioralnych,</w:t>
            </w:r>
          </w:p>
          <w:p w14:paraId="6D76844A"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wykrywanie i usuwanie fałszywego oprogramowania bezpieczeństwa (roguewear)</w:t>
            </w:r>
          </w:p>
          <w:p w14:paraId="76BE0B1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Szyfrowanie danych:</w:t>
            </w:r>
          </w:p>
          <w:p w14:paraId="73BC1CB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Oprogramowanie do szyfrowania, chroniące dane rezydujące na punktach końcowych za pomocą silnych algorytmów szyfrowania takich jak AES, RC6, SERPENT i DWAFISH. Pełne szyfrowanie dysków działających m.in. na komputerach z systemem Windows.</w:t>
            </w:r>
          </w:p>
          <w:p w14:paraId="12A75F19"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Zapobiegające utracie danych z powodu utraty / kradzieży punktu końcowego. Oprogramowanie szyfruje całą zawartość na urządzeniach przenośnych, takich jak Pen Drive'y, dyski USB i udostępnia je tylko autoryzowanym użytkownikom.</w:t>
            </w:r>
          </w:p>
          <w:p w14:paraId="39F7ECDE"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 xml:space="preserve">Oprogramowanie umożliwia blokowanie wybranych przez administratora urządzeń zewnętrznych podłączanych do stacji końcowej. </w:t>
            </w:r>
          </w:p>
          <w:p w14:paraId="7746CF9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Oprogramowanie umożliwia zdefiniowanie listy zaufanych urządzeń, które nie będą blokowane podczas podłączanie do stacji końcowej.</w:t>
            </w:r>
          </w:p>
          <w:p w14:paraId="7297F1D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Istnieje możliwość blokady zapisywanie plików na zewnętrznych dyskach USB oraz blokada możliwości uruchamiania oprogramowania z takich dysków. Blokada ta powinna umożliwiać korzystanie z pozostałych danych zapisanych na takich dyskach.</w:t>
            </w:r>
          </w:p>
          <w:p w14:paraId="4A2567F2"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Interfejs zarządzania wyświetla monity o zbliżającym się zakończeniu licencji, a także powiadamia o zakończeniu licencji.</w:t>
            </w:r>
          </w:p>
          <w:p w14:paraId="18119A9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Dodatkowy moduł chroniący dane użytkownika przed działaniem oprogramowania ransomware. Działanie modułu polega na ograniczeniu możliwości modyfikowania chronionych plików, tylko procesom systemowym oraz zaufanym aplikacjom.</w:t>
            </w:r>
          </w:p>
          <w:p w14:paraId="7664470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Możliwość dowolnego zdefiniowania dodatkowo chronionych folderów zawierających wrażliwe dane użytkownika.</w:t>
            </w:r>
          </w:p>
          <w:p w14:paraId="0004DB6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Możliwość zdefiniowania zaufanych folderów. Aplikacje uruchamiane z zaufanych folderów mają możliwość modyfikowania plików objętych dodatkową ochroną anyransomware.</w:t>
            </w:r>
          </w:p>
          <w:p w14:paraId="55613FB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Zaawansowane monitorowanie krytycznych danych użytkownika zapewniające zapobiegające prze niezamierzonymi manipulacjami – ataki ransomware.</w:t>
            </w:r>
          </w:p>
          <w:p w14:paraId="0ED5B4F6"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Centralna konsola zarządzająca zainstalowana na serwerze musi umożliwiać co najmniej:</w:t>
            </w:r>
          </w:p>
          <w:p w14:paraId="378BF72B"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Tworzenie paczek instalacyjnych oprogramowania klienckiego, z rozróżnieniem docelowej platformy systemowej (w tym 32 lub 64bit dla systemów Windows i Linux), w formie plików .exe       lub .msi dla Windows oraz formatach dla systemów Linux</w:t>
            </w:r>
          </w:p>
          <w:p w14:paraId="0F95F023"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Centralną dystrybucję na zarządzanych klientach uaktualnień definicji ochronnych, których źródłem będzie plik lub pliki wgrane na serwer konsoli przez administratora, bez dostępu do sieci Internet.</w:t>
            </w:r>
          </w:p>
          <w:p w14:paraId="062A151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14:paraId="17777A1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Definiowanie struktury zarządzanie opartej o role i polityki, w których każda z funkcjonalności musi mieć możliwość konfiguracji</w:t>
            </w:r>
          </w:p>
          <w:p w14:paraId="5D942F7B"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Zarządzanie przez Chmurę:</w:t>
            </w:r>
          </w:p>
          <w:p w14:paraId="18EE5B13"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1.</w:t>
            </w:r>
            <w:r w:rsidRPr="000511BA">
              <w:rPr>
                <w:rFonts w:asciiTheme="minorHAnsi" w:hAnsiTheme="minorHAnsi" w:cstheme="minorHAnsi"/>
              </w:rPr>
              <w:tab/>
              <w:t>Musi być zdolny do wyświetlania statusu bezpieczeństwa konsolidacyjnego urządzeń końcowych zainstalowanych w różnych biurach</w:t>
            </w:r>
          </w:p>
          <w:p w14:paraId="0B28B622"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2.</w:t>
            </w:r>
            <w:r w:rsidRPr="000511BA">
              <w:rPr>
                <w:rFonts w:asciiTheme="minorHAnsi" w:hAnsiTheme="minorHAnsi" w:cstheme="minorHAnsi"/>
              </w:rPr>
              <w:tab/>
              <w:t>Musi posiadać zdolność do tworzenia kopii zapasowych i przywracania plików konfiguracyjnych z serwera chmury</w:t>
            </w:r>
          </w:p>
          <w:p w14:paraId="33DFDBBE"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3.</w:t>
            </w:r>
            <w:r w:rsidRPr="000511BA">
              <w:rPr>
                <w:rFonts w:asciiTheme="minorHAnsi" w:hAnsiTheme="minorHAnsi" w:cstheme="minorHAnsi"/>
              </w:rPr>
              <w:tab/>
              <w:t>Musi posiadać zdolność do promowania skutecznej polityki lokalnej do globalnej i zastosować ją globalnie do wszystkich biur</w:t>
            </w:r>
          </w:p>
          <w:p w14:paraId="2DFDD40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4.</w:t>
            </w:r>
            <w:r w:rsidRPr="000511BA">
              <w:rPr>
                <w:rFonts w:asciiTheme="minorHAnsi" w:hAnsiTheme="minorHAnsi" w:cstheme="minorHAnsi"/>
              </w:rPr>
              <w:tab/>
              <w:t>Musi mieć możliwość tworzenia wielu poziomów dostępu do hierarchii aby umożliwić dostęp do Chmury zgodnie z przypisaniem do grupy</w:t>
            </w:r>
          </w:p>
          <w:p w14:paraId="7DBAE4E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5.</w:t>
            </w:r>
            <w:r w:rsidRPr="000511BA">
              <w:rPr>
                <w:rFonts w:asciiTheme="minorHAnsi" w:hAnsiTheme="minorHAnsi" w:cstheme="minorHAnsi"/>
              </w:rPr>
              <w:tab/>
              <w:t>Musi posiadać dostęp do konsoli lokalnie z dowolnego miejsca w nagłych przypadkach</w:t>
            </w:r>
          </w:p>
          <w:p w14:paraId="05EB86A0"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6.</w:t>
            </w:r>
            <w:r w:rsidRPr="000511BA">
              <w:rPr>
                <w:rFonts w:asciiTheme="minorHAnsi" w:hAnsiTheme="minorHAnsi" w:cstheme="minorHAnsi"/>
              </w:rPr>
              <w:tab/>
              <w:t>Musi posiadać możliwość przeglądania raportów podsumowujących dla wszystkich urządzeń</w:t>
            </w:r>
          </w:p>
          <w:p w14:paraId="37985768"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7.</w:t>
            </w:r>
            <w:r w:rsidRPr="000511BA">
              <w:rPr>
                <w:rFonts w:asciiTheme="minorHAnsi" w:hAnsiTheme="minorHAnsi" w:cstheme="minorHAnsi"/>
              </w:rPr>
              <w:tab/>
              <w:t>Musi posiadać zdolność do uzyskania raportów i powiadomień za pomocą poczty elektronicznej</w:t>
            </w:r>
          </w:p>
          <w:p w14:paraId="6A5DFBDB" w14:textId="77777777" w:rsidR="00400B54" w:rsidRPr="000511BA" w:rsidRDefault="00400B54" w:rsidP="00513A27">
            <w:pPr>
              <w:spacing w:line="0" w:lineRule="atLeast"/>
              <w:rPr>
                <w:rFonts w:asciiTheme="minorHAnsi" w:hAnsiTheme="minorHAnsi" w:cstheme="minorHAnsi"/>
              </w:rPr>
            </w:pPr>
          </w:p>
          <w:p w14:paraId="329400E9"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Centralna konsola do zarządzania i monitorowania użycia zaszyfrowanych woluminów dyskowych, dystrybucji szyfrowania, polityk i centralnie zarządzanie informacjami odzyskiwania, niezbędnymi do uzyskania dostępu do zaszyfrowanych danych w nagłych przypadkach.</w:t>
            </w:r>
          </w:p>
          <w:p w14:paraId="72F3CA40"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Aktualizacja oprogramowania w trybie offline, za pomocą paczek aktualizacyjnych ściągniętych z dedykowanej witryny producenta oprogramowania.</w:t>
            </w:r>
          </w:p>
          <w:p w14:paraId="0DA2F0C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1.</w:t>
            </w:r>
            <w:r w:rsidRPr="000511BA">
              <w:rPr>
                <w:rFonts w:asciiTheme="minorHAnsi" w:hAnsiTheme="minorHAnsi" w:cstheme="minorHAnsi"/>
              </w:rPr>
              <w:tab/>
              <w:t>Serwer: centralna konsola zarządzająca oraz oprogramowanie chroniące serwer</w:t>
            </w:r>
          </w:p>
          <w:p w14:paraId="3EFB37E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2.</w:t>
            </w:r>
            <w:r w:rsidRPr="000511BA">
              <w:rPr>
                <w:rFonts w:asciiTheme="minorHAnsi" w:hAnsiTheme="minorHAnsi" w:cstheme="minorHAnsi"/>
              </w:rPr>
              <w:tab/>
              <w:t>Oprogramowanie klienckie, zarządzane z poziomu serwera.</w:t>
            </w:r>
          </w:p>
          <w:p w14:paraId="469BF18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System musi umożliwiać, w sposób centralnie zarządzany z konsoli na serwerze, co najmniej:</w:t>
            </w:r>
          </w:p>
          <w:p w14:paraId="678CCD3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różne ustawienia dostępu dla urządzeń: pełny dostęp, tylko do odczytu i blokowanie</w:t>
            </w:r>
          </w:p>
          <w:p w14:paraId="1FAA5BCD"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funkcje przyznania praw dostępu dla nośników pamięci tj. USB, CD </w:t>
            </w:r>
          </w:p>
          <w:p w14:paraId="65909B9D"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regulowania połączeń WiFi i Bluetooth</w:t>
            </w:r>
          </w:p>
          <w:p w14:paraId="77AED58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kontrolowania i regulowania użycia urządzeń peryferyjnych typu: drukarki, skanery i kamery internetowe</w:t>
            </w:r>
          </w:p>
          <w:p w14:paraId="0943D500"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funkcję blokady lub zezwolenia na połączenie się z urządzeniami mobilnymi</w:t>
            </w:r>
          </w:p>
          <w:p w14:paraId="0A4F12D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blokowania dostępu dowolnemu urządzeniu</w:t>
            </w:r>
          </w:p>
          <w:p w14:paraId="169220D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tymczasowego dodania dostępu do urządzenia przez administratora</w:t>
            </w:r>
          </w:p>
          <w:p w14:paraId="7F02991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zdolność do szyfrowania zawartości USB i udostępniania go na punktach końcowych z zainstalowanym oprogramowaniem klienckim systemu</w:t>
            </w:r>
          </w:p>
          <w:p w14:paraId="21B70D86"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zablokowania funkcjonalności portów USB, blokując dostęp urządzeniom innym niż klawiatura i myszka</w:t>
            </w:r>
          </w:p>
          <w:p w14:paraId="068E9A56"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zezwalania na dostęp tylko urządzeniom wcześniej dodanym przez administratora</w:t>
            </w:r>
          </w:p>
          <w:p w14:paraId="27C381C0"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używania tylko zaufanych urządzeń sieciowych,      w tym urządzeń wskazanych na końcówkach klienckich</w:t>
            </w:r>
          </w:p>
          <w:p w14:paraId="1255788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funkcję wirtualnej klawiatury</w:t>
            </w:r>
          </w:p>
          <w:p w14:paraId="73FE4582"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możliwość blokowania każdej aplikacji </w:t>
            </w:r>
          </w:p>
          <w:p w14:paraId="7CBD845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zablokowania aplikacji w oparciu o kategorie</w:t>
            </w:r>
          </w:p>
          <w:p w14:paraId="0D8AB7AE"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dodania własnych aplikacji do listy zablokowanych</w:t>
            </w:r>
          </w:p>
          <w:p w14:paraId="1DB538F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zdolność do tworzenia kompletnej listy aplikacji zainstalowanych na komputerach klientach poprzez konsole administracyjna na serwerze</w:t>
            </w:r>
          </w:p>
          <w:p w14:paraId="4C585D9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dodawanie innych aplikacji</w:t>
            </w:r>
          </w:p>
          <w:p w14:paraId="750C14BE"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dodawanie aplikacji w formie portable</w:t>
            </w:r>
          </w:p>
          <w:p w14:paraId="6B84AC8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możliwość wyboru pojedynczej aplikacji w konkretnej wersji </w:t>
            </w:r>
          </w:p>
          <w:p w14:paraId="5BDB289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dodawanie aplikacji, których rozmiar pliku wykonywalnego ma wielkość do 200MB</w:t>
            </w:r>
          </w:p>
          <w:p w14:paraId="01B0B3E0" w14:textId="77777777" w:rsidR="00400B54" w:rsidRPr="000511BA" w:rsidRDefault="00400B54" w:rsidP="00513A27">
            <w:pPr>
              <w:spacing w:line="0" w:lineRule="atLeast"/>
              <w:rPr>
                <w:rFonts w:asciiTheme="minorHAnsi" w:hAnsiTheme="minorHAnsi" w:cstheme="minorHAnsi"/>
                <w:lang w:val="en-US"/>
              </w:rPr>
            </w:pPr>
            <w:r w:rsidRPr="000511BA">
              <w:rPr>
                <w:rFonts w:asciiTheme="minorHAnsi" w:hAnsiTheme="minorHAnsi" w:cstheme="minorHAnsi"/>
                <w:lang w:val="en-US"/>
              </w:rPr>
              <w:t>•</w:t>
            </w:r>
            <w:r w:rsidRPr="000511BA">
              <w:rPr>
                <w:rFonts w:asciiTheme="minorHAnsi" w:hAnsiTheme="minorHAnsi" w:cstheme="minorHAnsi"/>
                <w:lang w:val="en-US"/>
              </w:rPr>
              <w:tab/>
              <w:t>kategorie aplikacji typu: tuning software, toolbars, proxy, network tools, file sharing application, backup software,  encrypting tool</w:t>
            </w:r>
          </w:p>
          <w:p w14:paraId="72F14062"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generowania i wysyłania raportów o aktywności na różnych kanałach transmisji danych, takich jak wymienne urządzenia, udziały sieciowe czy schowki.</w:t>
            </w:r>
          </w:p>
          <w:p w14:paraId="2C3FEFA8"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zablokowania funkcji Printscreen</w:t>
            </w:r>
          </w:p>
          <w:p w14:paraId="2BD9DAC5"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monitorowania przesyłu danych między aplikacjami zarówno na systemie operacyjnym Windows jak i OSx</w:t>
            </w:r>
          </w:p>
          <w:p w14:paraId="5FAA902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monitorowania i kontroli przepływu poufnych informacji</w:t>
            </w:r>
          </w:p>
          <w:p w14:paraId="2D6836A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dodawania własnych zdefiniowanych słów/fraz do wyszukania w różnych typów plików</w:t>
            </w:r>
          </w:p>
          <w:p w14:paraId="1205776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blokowania plików w oparciu o ich rozszerzenie lub rodzaj</w:t>
            </w:r>
          </w:p>
          <w:p w14:paraId="76C1FF2E"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monitorowania i zarządzania danymi udostępnianymi poprzez zasoby sieciowe</w:t>
            </w:r>
          </w:p>
          <w:p w14:paraId="0B678F56"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ochronę przed wyciekiem informacji na drukarki lokalne i sieciowe</w:t>
            </w:r>
          </w:p>
          <w:p w14:paraId="1EF2810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ochrona zawartości schowka systemu</w:t>
            </w:r>
          </w:p>
          <w:p w14:paraId="584CB88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ochrona przed wyciekiem informacji w poczcie e-mail w komunikacji SSL</w:t>
            </w:r>
          </w:p>
          <w:p w14:paraId="124F8B0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dodawania wyjątków dla domen, aplikacji i lokalizacji sieciowych</w:t>
            </w:r>
          </w:p>
          <w:p w14:paraId="109554AD"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ochrona plików zamkniętych w archiwach </w:t>
            </w:r>
          </w:p>
          <w:p w14:paraId="4BDE2F1D"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Zmiana rozszerzenia pliku nie może mieć znaczenia w ochronie plików przed wyciekiem</w:t>
            </w:r>
          </w:p>
          <w:p w14:paraId="25C2433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tworzenia profilu DLP dla każdej polityki</w:t>
            </w:r>
          </w:p>
          <w:p w14:paraId="2898E94D"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wyświetlanie alertu dla użytkownika w chwili próby wykonania niepożądanego działania </w:t>
            </w:r>
          </w:p>
          <w:p w14:paraId="0D3AE66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ochrona przez wyciekiem plików poprzez programy typu p2p</w:t>
            </w:r>
          </w:p>
          <w:p w14:paraId="27A68099"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Monitorowanie zmian w plikach:</w:t>
            </w:r>
          </w:p>
          <w:p w14:paraId="39A02C5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monitorowania działań związanych z obsługą plików, takich jak kopiowanie, usuwanie, przenoszenie na dyskach lokalnych, dyskach wymiennych i sieciowych.</w:t>
            </w:r>
          </w:p>
          <w:p w14:paraId="50D31A98"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monitorowania określonych rodzajów plików.</w:t>
            </w:r>
          </w:p>
          <w:p w14:paraId="4DB00A2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wykluczenia określonych plików/folderów dla procedury monitorowania.</w:t>
            </w:r>
          </w:p>
          <w:p w14:paraId="7581E782"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Generator raportów do funkcjonalności monitora zmian w plikach.</w:t>
            </w:r>
          </w:p>
          <w:p w14:paraId="139B5DAA"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śledzenia zmian we wszystkich plikach</w:t>
            </w:r>
          </w:p>
          <w:p w14:paraId="4A650AEA"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śledzenia zmian w oprogramowaniu zainstalowanym na końcówkach</w:t>
            </w:r>
          </w:p>
          <w:p w14:paraId="216089C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definiowana własnych typów plików</w:t>
            </w:r>
          </w:p>
          <w:p w14:paraId="0F9257C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Optymalizacja systemu operacyjnego stacji klienckich:</w:t>
            </w:r>
          </w:p>
          <w:p w14:paraId="7C3F62BB"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usuwanie tymczasowych plików, czyszczenie niepotrzebnych wpisów do rejestru oraz defragmentacji dysku</w:t>
            </w:r>
          </w:p>
          <w:p w14:paraId="26BBAB8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optymalizacja w chwili startu systemu operacyjnego, przed jego całkowitym uruchomieniem</w:t>
            </w:r>
          </w:p>
          <w:p w14:paraId="08B01CC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zaplanowania optymalizacje na wskazanych stacjach klienckich</w:t>
            </w:r>
          </w:p>
          <w:p w14:paraId="674DDE9B"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instruktaż stanowiskowy pracowników Zamawiającego</w:t>
            </w:r>
          </w:p>
          <w:p w14:paraId="3161BCF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dokumentacja techniczna w języku polskim</w:t>
            </w:r>
          </w:p>
          <w:p w14:paraId="0D9C5091" w14:textId="77777777" w:rsidR="00400B54" w:rsidRPr="000511BA" w:rsidRDefault="00400B54" w:rsidP="00513A27">
            <w:pPr>
              <w:spacing w:line="0" w:lineRule="atLeast"/>
              <w:rPr>
                <w:rFonts w:asciiTheme="minorHAnsi" w:hAnsiTheme="minorHAnsi" w:cstheme="minorHAnsi"/>
              </w:rPr>
            </w:pPr>
          </w:p>
          <w:p w14:paraId="40CB7A8E"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Oprogramowanie pozwalające na wykrywaniu oraz zarządzaniu podatnościami bezpieczeństwa:</w:t>
            </w:r>
          </w:p>
          <w:p w14:paraId="5929760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Wymagania dotyczące technologii:</w:t>
            </w:r>
          </w:p>
          <w:p w14:paraId="26A289BF"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1.</w:t>
            </w:r>
            <w:r w:rsidRPr="000511BA">
              <w:rPr>
                <w:rFonts w:asciiTheme="minorHAnsi" w:hAnsiTheme="minorHAnsi" w:cstheme="minorHAnsi"/>
              </w:rPr>
              <w:tab/>
              <w:t>Dostęp do rozwiązania realizowany jest za pomocą dedykowanego portalu zarządzającego dostępnego przez przeglądarkę internetową</w:t>
            </w:r>
          </w:p>
          <w:p w14:paraId="448B20A1"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2.</w:t>
            </w:r>
            <w:r w:rsidRPr="000511BA">
              <w:rPr>
                <w:rFonts w:asciiTheme="minorHAnsi" w:hAnsiTheme="minorHAnsi" w:cstheme="minorHAnsi"/>
              </w:rPr>
              <w:tab/>
              <w:t>Portal zarządzający musi być dostępny w postaci usługi hostowanej na serwerach producenta.</w:t>
            </w:r>
          </w:p>
          <w:p w14:paraId="286F9BD4"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3.</w:t>
            </w:r>
            <w:r w:rsidRPr="000511BA">
              <w:rPr>
                <w:rFonts w:asciiTheme="minorHAnsi" w:hAnsiTheme="minorHAnsi" w:cstheme="minorHAnsi"/>
              </w:rPr>
              <w:tab/>
              <w:t>Dostęp do portalu zarządzającego odbywa się za pomocą wspieranych przeglądarek internetowych:</w:t>
            </w:r>
          </w:p>
          <w:p w14:paraId="5CB9D799"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lang w:val="en-US"/>
              </w:rPr>
              <w:t>- Microsoft Internet Explorer,  Microsoft Edge, Mozilla Firefox, Google Chrome,</w:t>
            </w:r>
            <w:r w:rsidRPr="000511BA">
              <w:rPr>
                <w:rFonts w:asciiTheme="minorHAnsi" w:hAnsiTheme="minorHAnsi" w:cstheme="minorHAnsi"/>
              </w:rPr>
              <w:t xml:space="preserve"> Safari</w:t>
            </w:r>
          </w:p>
          <w:p w14:paraId="609102A3"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4.</w:t>
            </w:r>
            <w:r w:rsidRPr="000511BA">
              <w:rPr>
                <w:rFonts w:asciiTheme="minorHAnsi" w:hAnsiTheme="minorHAnsi" w:cstheme="minorHAnsi"/>
              </w:rPr>
              <w:tab/>
              <w:t>Rozwiązanie realizuje skany podatności za pomocą dedykowanych nodów skanujących</w:t>
            </w:r>
          </w:p>
          <w:p w14:paraId="361F234C"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5.</w:t>
            </w:r>
            <w:r w:rsidRPr="000511BA">
              <w:rPr>
                <w:rFonts w:asciiTheme="minorHAnsi" w:hAnsiTheme="minorHAnsi" w:cstheme="minorHAnsi"/>
              </w:rPr>
              <w:tab/>
              <w:t>Nod skanujący musi być dostępny w postaci usługi hostowanej na serwerach producenta oraz w postaci aplikacji instalowanej lokalnie</w:t>
            </w:r>
          </w:p>
          <w:p w14:paraId="6399ECA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6. Portal zarządzający musi umożliwiać:</w:t>
            </w:r>
          </w:p>
          <w:p w14:paraId="2318BEE7"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a)           przegląd wybranych danych na podstawie konfigurowalnych widgetów</w:t>
            </w:r>
          </w:p>
          <w:p w14:paraId="07605D8B"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b)           zablokowania możliwości zmiany konfiguracji widgetów</w:t>
            </w:r>
          </w:p>
          <w:p w14:paraId="16F144C3"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c)            zarządzanie skanami podatności (start, stop), przeglądanie listy podatności oraz tworzenie raportów.</w:t>
            </w:r>
          </w:p>
          <w:p w14:paraId="40E7A736" w14:textId="77777777" w:rsidR="00400B54" w:rsidRPr="000511BA" w:rsidRDefault="00400B54" w:rsidP="00513A27">
            <w:pPr>
              <w:spacing w:line="0" w:lineRule="atLeast"/>
              <w:rPr>
                <w:rFonts w:asciiTheme="minorHAnsi" w:hAnsiTheme="minorHAnsi" w:cstheme="minorHAnsi"/>
              </w:rPr>
            </w:pPr>
            <w:r w:rsidRPr="000511BA">
              <w:rPr>
                <w:rFonts w:asciiTheme="minorHAnsi" w:hAnsiTheme="minorHAnsi" w:cstheme="minorHAnsi"/>
              </w:rPr>
              <w:t>d)           tworzenie grup skanów z odpowiednią konfiguracją poszczególnych skanów podatności</w:t>
            </w:r>
          </w:p>
          <w:p w14:paraId="12068934"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 xml:space="preserve">e)           eksport wszystkich skanów podatności do pliku CSV </w:t>
            </w:r>
          </w:p>
          <w:p w14:paraId="1FCA476A" w14:textId="77777777" w:rsidR="00400B54" w:rsidRPr="000511BA" w:rsidRDefault="00400B54" w:rsidP="00513A27">
            <w:pPr>
              <w:jc w:val="both"/>
              <w:rPr>
                <w:rFonts w:asciiTheme="minorHAnsi" w:hAnsiTheme="minorHAnsi" w:cstheme="minorHAnsi"/>
              </w:rPr>
            </w:pPr>
          </w:p>
          <w:p w14:paraId="2E2277D7"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Backup i przywracanie danych</w:t>
            </w:r>
          </w:p>
          <w:p w14:paraId="7B5C2DC5"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Deduplikacja danych na źródle,</w:t>
            </w:r>
          </w:p>
          <w:p w14:paraId="1A54E763"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Backup przyrostowy i różnicowy,</w:t>
            </w:r>
          </w:p>
          <w:p w14:paraId="463D8E84"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Wersjonowanie plików – możliwość zdefiniowania dowolnej ilości wersji,</w:t>
            </w:r>
          </w:p>
          <w:p w14:paraId="429137B8"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Backup danych lokalnych – plikowy oraz poczty Outlook,</w:t>
            </w:r>
          </w:p>
          <w:p w14:paraId="5813588C"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Backup otwartych plików (VSS),</w:t>
            </w:r>
          </w:p>
          <w:p w14:paraId="7938D05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Filtr plików oraz folderów,</w:t>
            </w:r>
          </w:p>
          <w:p w14:paraId="139E9A5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Domyślne wykluczenia zbędnych plików (pliki tymczasowe etc.), </w:t>
            </w:r>
          </w:p>
          <w:p w14:paraId="4694B122"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Wyłączanie komputera po wykonaniu backupu,</w:t>
            </w:r>
          </w:p>
          <w:p w14:paraId="515C4CE7"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Przywracanie danych do wskazanej lokalizacji,</w:t>
            </w:r>
          </w:p>
          <w:p w14:paraId="5CFF14C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backup-u z wykorzystaniem dowolnej ilości rdzeni procesora,</w:t>
            </w:r>
          </w:p>
          <w:p w14:paraId="40CE0957"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Wyszukiwanie plików w repozytorium użytkownika,</w:t>
            </w:r>
          </w:p>
          <w:p w14:paraId="3B4914AA"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Ustawienia</w:t>
            </w:r>
          </w:p>
          <w:p w14:paraId="7DAA9139"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Automatyczne logowanie,</w:t>
            </w:r>
          </w:p>
          <w:p w14:paraId="13924540"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Zapamiętywanie danych logowania,</w:t>
            </w:r>
          </w:p>
          <w:p w14:paraId="6D77605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Automatyczne uruchamianie programu przy starcie systemu,</w:t>
            </w:r>
          </w:p>
          <w:p w14:paraId="17B8F83A"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Ustawianie priorytetu dla procesu backupu,</w:t>
            </w:r>
          </w:p>
          <w:p w14:paraId="2E178923"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Zmiana klucza szyfrującego,</w:t>
            </w:r>
          </w:p>
          <w:p w14:paraId="57F4C2C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Ustawienia przepustowości/zajętości pasma,</w:t>
            </w:r>
          </w:p>
          <w:p w14:paraId="63E2306D"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Konfiguracja wydajności procesu backupu,</w:t>
            </w:r>
          </w:p>
          <w:p w14:paraId="7768AC65"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Bezpieczeństwo</w:t>
            </w:r>
          </w:p>
          <w:p w14:paraId="05AAA6FD"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Zastępowanie nazwy pliku GUID-em,</w:t>
            </w:r>
          </w:p>
          <w:p w14:paraId="7ED4FAF8"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Szyfrowanie danych algorytmem AES 256 CBC, zawsze po stronie komputera użytkownika,</w:t>
            </w:r>
          </w:p>
          <w:p w14:paraId="4BACEBBD"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Kompresja danych,</w:t>
            </w:r>
          </w:p>
          <w:p w14:paraId="43DC7E03"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Transmisja po bezpiecznym protokole TLS,</w:t>
            </w:r>
          </w:p>
          <w:p w14:paraId="7CDB1672"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Deklaracja klucza szyfrującego dane użytkownika,</w:t>
            </w:r>
          </w:p>
          <w:p w14:paraId="7BF9200D"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Szczegółowy dziennik zdarzeń dostępny z poziomu aplikacji, </w:t>
            </w:r>
          </w:p>
          <w:p w14:paraId="1F4F90AE"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Obliczanie sumy kontrolnej,</w:t>
            </w:r>
          </w:p>
          <w:p w14:paraId="4A6E23B9"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Kopie zapasowe są przechowywane w profesjonalnych, certyfikowanych data center, na terenie Polski. </w:t>
            </w:r>
          </w:p>
          <w:p w14:paraId="7E5D591A" w14:textId="77777777" w:rsidR="00400B54" w:rsidRPr="000511BA" w:rsidRDefault="00400B54" w:rsidP="00513A27">
            <w:pPr>
              <w:rPr>
                <w:rFonts w:asciiTheme="minorHAnsi" w:hAnsiTheme="minorHAnsi" w:cstheme="minorHAnsi"/>
                <w:bdr w:val="none" w:sz="0" w:space="0" w:color="auto" w:frame="1"/>
              </w:rPr>
            </w:pPr>
            <w:r w:rsidRPr="000511BA">
              <w:rPr>
                <w:rFonts w:asciiTheme="minorHAnsi" w:hAnsiTheme="minorHAnsi" w:cstheme="minorHAnsi"/>
              </w:rPr>
              <w:t>WSPIERANE SYSTEMY OPERACYJNE  Microsoft Windows 7 i nowsze, Mac OS,Licencje przypisywane do jednego urządzenia z limitem pojemności przestrzeni w chmurze – minimum 50 GB. Wsparcie techniczne, świadczone jest bezpośrednio od producenta, w języku polskim, zawarte jest w cenie licencji.</w:t>
            </w:r>
          </w:p>
        </w:tc>
      </w:tr>
      <w:tr w:rsidR="00400B54" w:rsidRPr="00DE0FED" w14:paraId="5DCD8D9D" w14:textId="77777777" w:rsidTr="00ED2961">
        <w:tc>
          <w:tcPr>
            <w:tcW w:w="2127" w:type="dxa"/>
            <w:shd w:val="clear" w:color="auto" w:fill="auto"/>
          </w:tcPr>
          <w:p w14:paraId="7CFBB064"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Certyfikaty i standardy</w:t>
            </w:r>
          </w:p>
        </w:tc>
        <w:tc>
          <w:tcPr>
            <w:tcW w:w="6945" w:type="dxa"/>
            <w:shd w:val="clear" w:color="auto" w:fill="auto"/>
          </w:tcPr>
          <w:p w14:paraId="5EAAE676" w14:textId="77777777" w:rsidR="00400B54" w:rsidRPr="00F00403" w:rsidRDefault="00400B54" w:rsidP="00705B86">
            <w:pPr>
              <w:pStyle w:val="Akapitzlist"/>
              <w:numPr>
                <w:ilvl w:val="0"/>
                <w:numId w:val="40"/>
              </w:numPr>
              <w:ind w:left="0"/>
              <w:rPr>
                <w:rFonts w:asciiTheme="minorHAnsi" w:hAnsiTheme="minorHAnsi" w:cstheme="minorHAnsi"/>
                <w:color w:val="FF0000"/>
              </w:rPr>
            </w:pPr>
            <w:r w:rsidRPr="00F00403">
              <w:rPr>
                <w:rFonts w:asciiTheme="minorHAnsi" w:hAnsiTheme="minorHAnsi" w:cstheme="minorHAnsi"/>
                <w:color w:val="FF0000"/>
              </w:rPr>
              <w:t>Deklaracja zgodności CE (załączyć do oferty)</w:t>
            </w:r>
          </w:p>
          <w:p w14:paraId="5D5819B4" w14:textId="6FA8ADC9" w:rsidR="00400B54" w:rsidRPr="000511BA" w:rsidRDefault="00400B54" w:rsidP="00705B86">
            <w:pPr>
              <w:pStyle w:val="Akapitzlist"/>
              <w:numPr>
                <w:ilvl w:val="0"/>
                <w:numId w:val="40"/>
              </w:numPr>
              <w:ind w:left="0"/>
              <w:rPr>
                <w:rFonts w:asciiTheme="minorHAnsi" w:hAnsiTheme="minorHAnsi" w:cstheme="minorHAnsi"/>
              </w:rPr>
            </w:pPr>
            <w:r w:rsidRPr="00F00403">
              <w:rPr>
                <w:rFonts w:asciiTheme="minorHAnsi" w:hAnsiTheme="minorHAnsi" w:cstheme="minorHAnsi"/>
                <w:color w:val="FF0000"/>
              </w:rPr>
              <w:t>Urządzenia muszą być wyprodukowane zgodnie z normą ISO 50001 oraz ISO 9001</w:t>
            </w:r>
            <w:r w:rsidRPr="000511BA">
              <w:rPr>
                <w:rFonts w:asciiTheme="minorHAnsi" w:hAnsiTheme="minorHAnsi" w:cstheme="minorHAnsi"/>
              </w:rPr>
              <w:t>.</w:t>
            </w:r>
            <w:r w:rsidR="00F00403">
              <w:rPr>
                <w:rFonts w:asciiTheme="minorHAnsi" w:hAnsiTheme="minorHAnsi" w:cstheme="minorHAnsi"/>
              </w:rPr>
              <w:t xml:space="preserve"> </w:t>
            </w:r>
            <w:r w:rsidR="00F00403" w:rsidRPr="00F00403">
              <w:rPr>
                <w:rFonts w:asciiTheme="minorHAnsi" w:hAnsiTheme="minorHAnsi" w:cstheme="minorHAnsi"/>
                <w:color w:val="FF0000"/>
              </w:rPr>
              <w:t>(załączyć do oferty)</w:t>
            </w:r>
          </w:p>
          <w:p w14:paraId="17DEEA41" w14:textId="77777777" w:rsidR="00400B54" w:rsidRPr="000511BA" w:rsidRDefault="00400B54" w:rsidP="00705B86">
            <w:pPr>
              <w:pStyle w:val="Akapitzlist"/>
              <w:numPr>
                <w:ilvl w:val="0"/>
                <w:numId w:val="40"/>
              </w:numPr>
              <w:ind w:left="0"/>
              <w:rPr>
                <w:rFonts w:asciiTheme="minorHAnsi" w:hAnsiTheme="minorHAnsi" w:cstheme="minorHAnsi"/>
              </w:rPr>
            </w:pPr>
            <w:r w:rsidRPr="00F00403">
              <w:rPr>
                <w:rFonts w:asciiTheme="minorHAnsi" w:hAnsiTheme="minorHAnsi" w:cstheme="minorHAnsi"/>
                <w:color w:val="FF0000"/>
              </w:rPr>
              <w:t>Potwierdzenie spełnienia kryteriów środowiskowych, w tym zgodności z dyrektywą RoHS Unii Europejskiej o eliminacji substancji niebezpiecznych</w:t>
            </w:r>
            <w:r w:rsidRPr="000511BA">
              <w:rPr>
                <w:rFonts w:asciiTheme="minorHAnsi" w:hAnsiTheme="minorHAnsi" w:cstheme="minorHAnsi"/>
              </w:rPr>
              <w:t xml:space="preserve">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 </w:t>
            </w:r>
          </w:p>
        </w:tc>
      </w:tr>
      <w:tr w:rsidR="00400B54" w:rsidRPr="00DE0FED" w14:paraId="308D6344" w14:textId="77777777" w:rsidTr="00ED2961">
        <w:tc>
          <w:tcPr>
            <w:tcW w:w="2127" w:type="dxa"/>
            <w:shd w:val="clear" w:color="auto" w:fill="auto"/>
          </w:tcPr>
          <w:p w14:paraId="31BE9D3F"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Wymagania dodatkowe</w:t>
            </w:r>
          </w:p>
        </w:tc>
        <w:tc>
          <w:tcPr>
            <w:tcW w:w="6945" w:type="dxa"/>
            <w:shd w:val="clear" w:color="auto" w:fill="auto"/>
          </w:tcPr>
          <w:p w14:paraId="78A35239"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Wbudowane porty: 1x HDMI 1.4, 1x DisplayPort, port audio combo (słuchawka/mikrofon), 1xRJ-45,</w:t>
            </w:r>
          </w:p>
          <w:p w14:paraId="2C965AD5"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7 portów USB wyprowadzonych na zewnątrz obudowy, w tym min. 6x USB 3.2, oraz min, 1x USB-C</w:t>
            </w:r>
          </w:p>
          <w:p w14:paraId="1F275640"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Wymagana ilość i rozmieszczenie (na zewnątrz obudowy komputera) wszystkich portów USB nie może być osiągnięta w wyniku stosowania konwerterów, przejściówek lub przewodów połączeniowych itp. Zainstalowane porty nie mogą blokować instalacji kart rozszerzeń w złączach wymaganych w opisie płyty głównej.</w:t>
            </w:r>
          </w:p>
          <w:p w14:paraId="4324A9EB"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Karta sieciowa 10/100/1000 zintegrowana z płytą główną, wspierająca obsługę</w:t>
            </w:r>
            <w:r w:rsidRPr="000511BA">
              <w:rPr>
                <w:rFonts w:asciiTheme="minorHAnsi" w:hAnsiTheme="minorHAnsi" w:cstheme="minorHAnsi"/>
                <w:i/>
              </w:rPr>
              <w:t xml:space="preserve"> </w:t>
            </w:r>
            <w:r w:rsidRPr="000511BA">
              <w:rPr>
                <w:rFonts w:asciiTheme="minorHAnsi" w:hAnsiTheme="minorHAnsi" w:cstheme="minorHAnsi"/>
              </w:rPr>
              <w:t xml:space="preserve">WoL (funkcja włączana przez użytkownika), </w:t>
            </w:r>
          </w:p>
          <w:p w14:paraId="70977FF3"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Karta sieciowa bezprzewodowa ac 2x2 + Bluetooth 5</w:t>
            </w:r>
          </w:p>
          <w:p w14:paraId="7F147679"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 xml:space="preserve">Płyta główna zaprojektowana i wyprodukowana na zlecenie producenta komputera, trwale oznaczona na etapie produkcji logiem producenta oferowanej jednostki, dedykowana dla danego urządzenia, wyposażona w: </w:t>
            </w:r>
          </w:p>
          <w:p w14:paraId="4F12010F"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2x DIMM z obsługą do 64GB DDR4 RAM, 2x SATA w tym min. 1 szt SATA 3.0.</w:t>
            </w:r>
          </w:p>
          <w:p w14:paraId="00BF7518"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Jedno złącze M.2 dla dysków oraz złącze M.2 bezprzewodowej karty sieciowej.</w:t>
            </w:r>
          </w:p>
          <w:p w14:paraId="4BFBC8A0"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 xml:space="preserve">Klawiatura USB w układzie polski programisty </w:t>
            </w:r>
          </w:p>
          <w:p w14:paraId="154C70BB"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 xml:space="preserve">Mysz optyczna USB z dwoma przyciskami oraz rolką (scroll) </w:t>
            </w:r>
          </w:p>
        </w:tc>
      </w:tr>
      <w:tr w:rsidR="00400B54" w:rsidRPr="00DE0FED" w14:paraId="0263A207" w14:textId="77777777" w:rsidTr="00ED2961">
        <w:tc>
          <w:tcPr>
            <w:tcW w:w="2127" w:type="dxa"/>
            <w:shd w:val="clear" w:color="auto" w:fill="auto"/>
          </w:tcPr>
          <w:p w14:paraId="3B25FD6C"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Wsparcie techniczne producenta</w:t>
            </w:r>
          </w:p>
        </w:tc>
        <w:tc>
          <w:tcPr>
            <w:tcW w:w="6945" w:type="dxa"/>
            <w:shd w:val="clear" w:color="auto" w:fill="auto"/>
          </w:tcPr>
          <w:p w14:paraId="3B77EA48"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400B54" w:rsidRPr="00DE0FED" w14:paraId="0B79F5AF" w14:textId="77777777" w:rsidTr="00ED2961">
        <w:tc>
          <w:tcPr>
            <w:tcW w:w="2127" w:type="dxa"/>
            <w:shd w:val="clear" w:color="auto" w:fill="auto"/>
          </w:tcPr>
          <w:p w14:paraId="434BA02A" w14:textId="77777777" w:rsidR="00400B54" w:rsidRPr="000511BA" w:rsidRDefault="00400B54" w:rsidP="00513A27">
            <w:pPr>
              <w:jc w:val="center"/>
              <w:rPr>
                <w:rFonts w:asciiTheme="minorHAnsi" w:hAnsiTheme="minorHAnsi" w:cstheme="minorHAnsi"/>
              </w:rPr>
            </w:pPr>
            <w:r w:rsidRPr="000511BA">
              <w:rPr>
                <w:rFonts w:asciiTheme="minorHAnsi" w:hAnsiTheme="minorHAnsi" w:cstheme="minorHAnsi"/>
              </w:rPr>
              <w:t>Warunki gwarancji</w:t>
            </w:r>
          </w:p>
        </w:tc>
        <w:tc>
          <w:tcPr>
            <w:tcW w:w="6945" w:type="dxa"/>
            <w:shd w:val="clear" w:color="auto" w:fill="auto"/>
          </w:tcPr>
          <w:p w14:paraId="474C38E3"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3-letnia gwarancja producenta.</w:t>
            </w:r>
          </w:p>
          <w:p w14:paraId="522F2DD6"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Czas reakcji serwisu - do końca następnego dnia roboczego</w:t>
            </w:r>
          </w:p>
          <w:p w14:paraId="76FE4E9E" w14:textId="77777777" w:rsidR="00400B54" w:rsidRPr="000511BA" w:rsidRDefault="00400B54" w:rsidP="00513A27">
            <w:pPr>
              <w:jc w:val="both"/>
              <w:rPr>
                <w:rFonts w:asciiTheme="minorHAnsi" w:hAnsiTheme="minorHAnsi" w:cstheme="minorHAnsi"/>
              </w:rPr>
            </w:pPr>
            <w:r w:rsidRPr="00F00403">
              <w:rPr>
                <w:rFonts w:asciiTheme="minorHAnsi" w:hAnsiTheme="minorHAnsi" w:cstheme="minorHAnsi"/>
                <w:color w:val="FF0000"/>
              </w:rPr>
              <w:t>Firma serwisująca musi posiadać ISO 9001: 2015 na świadczenie usług serwisowych oraz posiadać autoryzacje producenta komputera – dokumenty potwierdzające załączyć do oferty</w:t>
            </w:r>
            <w:r w:rsidRPr="000511BA">
              <w:rPr>
                <w:rFonts w:asciiTheme="minorHAnsi" w:hAnsiTheme="minorHAnsi" w:cstheme="minorHAnsi"/>
              </w:rPr>
              <w:t>.</w:t>
            </w:r>
          </w:p>
          <w:p w14:paraId="151B0879"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 xml:space="preserve">Dedykowany portal techniczny producenta, umożliwiający Zamawiającemu zgłaszanie awarii oraz samodzielne zamawianie zamiennych komponentów. </w:t>
            </w:r>
          </w:p>
          <w:p w14:paraId="4920D436"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Możliwość sprawdzenia kompletnych danych o urządzeniu na jednej witrynie internetowej prowadzonej przez producenta (automatyczna identyfikacja komputera, aktualizacje, diagnostyka, dedykowane oprogramowanie, tworzenie dysku recovery systemu operacyjnego)</w:t>
            </w:r>
          </w:p>
        </w:tc>
      </w:tr>
      <w:tr w:rsidR="00400B54" w:rsidRPr="00DE0FED" w14:paraId="53969DE8" w14:textId="77777777" w:rsidTr="00ED2961">
        <w:trPr>
          <w:trHeight w:val="6204"/>
        </w:trPr>
        <w:tc>
          <w:tcPr>
            <w:tcW w:w="2127" w:type="dxa"/>
            <w:shd w:val="clear" w:color="auto" w:fill="auto"/>
          </w:tcPr>
          <w:p w14:paraId="60D2FAC9" w14:textId="77777777" w:rsidR="00400B54" w:rsidRPr="000511BA" w:rsidRDefault="00400B54" w:rsidP="00513A27">
            <w:pPr>
              <w:rPr>
                <w:rFonts w:asciiTheme="minorHAnsi" w:hAnsiTheme="minorHAnsi" w:cstheme="minorHAnsi"/>
              </w:rPr>
            </w:pPr>
            <w:r w:rsidRPr="000511BA">
              <w:rPr>
                <w:rFonts w:asciiTheme="minorHAnsi" w:hAnsiTheme="minorHAnsi" w:cstheme="minorHAnsi"/>
              </w:rPr>
              <w:t>Dodatkowe oprogramowanie – w formularzu oferty należy podać pełną nazwę oferowanego oprogramowania</w:t>
            </w:r>
          </w:p>
        </w:tc>
        <w:tc>
          <w:tcPr>
            <w:tcW w:w="6945" w:type="dxa"/>
            <w:shd w:val="clear" w:color="auto" w:fill="auto"/>
          </w:tcPr>
          <w:p w14:paraId="18EBE469"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Oprogramowanie zarządzające producenta komputera, instalowane na etapie produkcji komputera, umożliwiające min.:</w:t>
            </w:r>
          </w:p>
          <w:p w14:paraId="2CA65F7F"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 powiadamiania o nowych wersjach sterowników i umożliwienie użytkownikowi wykonania upgrade systemu</w:t>
            </w:r>
          </w:p>
          <w:p w14:paraId="05AA4C54"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 powiadamianie o problemach wydajnościowych i diagnozowanie / rozwiązywanie takich problemów</w:t>
            </w:r>
          </w:p>
          <w:p w14:paraId="713EE70A" w14:textId="77777777" w:rsidR="00400B54" w:rsidRPr="000511BA" w:rsidRDefault="00400B54" w:rsidP="00513A27">
            <w:pPr>
              <w:jc w:val="both"/>
              <w:rPr>
                <w:rFonts w:asciiTheme="minorHAnsi" w:hAnsiTheme="minorHAnsi" w:cstheme="minorHAnsi"/>
              </w:rPr>
            </w:pPr>
            <w:r w:rsidRPr="000511BA">
              <w:rPr>
                <w:rFonts w:asciiTheme="minorHAnsi" w:hAnsiTheme="minorHAnsi" w:cstheme="minorHAnsi"/>
              </w:rPr>
              <w:t>Oprogramowanie producenta z nieograniczoną licencją czasowo na użytkowanie umożliwiające:</w:t>
            </w:r>
          </w:p>
          <w:p w14:paraId="15325123" w14:textId="77777777" w:rsidR="00400B54" w:rsidRPr="000511BA" w:rsidRDefault="00400B54" w:rsidP="00705B86">
            <w:pPr>
              <w:pStyle w:val="Akapitzlist"/>
              <w:numPr>
                <w:ilvl w:val="0"/>
                <w:numId w:val="39"/>
              </w:numPr>
              <w:ind w:left="0"/>
              <w:jc w:val="both"/>
              <w:rPr>
                <w:rFonts w:asciiTheme="minorHAnsi" w:hAnsiTheme="minorHAnsi" w:cstheme="minorHAnsi"/>
              </w:rPr>
            </w:pPr>
            <w:r w:rsidRPr="000511BA">
              <w:rPr>
                <w:rFonts w:asciiTheme="minorHAnsi" w:hAnsiTheme="minorHAnsi" w:cstheme="minorHAnsi"/>
              </w:rPr>
              <w:t xml:space="preserve">upgrade i instalacje wszystkich sterowników, aplikacji dostarczonych w obrazie systemu operacyjnego producenta, BIOS’u z certyfikatem zgodności producenta do najnowszej dostępnej wersji, </w:t>
            </w:r>
          </w:p>
          <w:p w14:paraId="465F71C6" w14:textId="77777777" w:rsidR="00400B54" w:rsidRPr="000511BA" w:rsidRDefault="00400B54" w:rsidP="00705B86">
            <w:pPr>
              <w:pStyle w:val="Akapitzlist"/>
              <w:numPr>
                <w:ilvl w:val="0"/>
                <w:numId w:val="39"/>
              </w:numPr>
              <w:ind w:left="0"/>
              <w:jc w:val="both"/>
              <w:rPr>
                <w:rFonts w:asciiTheme="minorHAnsi" w:hAnsiTheme="minorHAnsi" w:cstheme="minorHAnsi"/>
              </w:rPr>
            </w:pPr>
            <w:r w:rsidRPr="000511BA">
              <w:rPr>
                <w:rFonts w:asciiTheme="minorHAnsi" w:hAnsiTheme="minorHAnsi" w:cstheme="minorHAnsi"/>
              </w:rPr>
              <w:t>możliwość przed instalacją sprawdzenia każdego sterownika, każdej aplikacji, BIOS’u bezpośrednio na stronie producenta przy użyciu połączenia internetowego z automatycznym przekierowaniem a w szczególności informacji o:</w:t>
            </w:r>
          </w:p>
          <w:p w14:paraId="569C8C66" w14:textId="77777777" w:rsidR="00400B54" w:rsidRPr="000511BA" w:rsidRDefault="00400B54" w:rsidP="00705B86">
            <w:pPr>
              <w:pStyle w:val="Akapitzlist"/>
              <w:numPr>
                <w:ilvl w:val="1"/>
                <w:numId w:val="39"/>
              </w:numPr>
              <w:ind w:left="0"/>
              <w:jc w:val="both"/>
              <w:rPr>
                <w:rFonts w:asciiTheme="minorHAnsi" w:hAnsiTheme="minorHAnsi" w:cstheme="minorHAnsi"/>
              </w:rPr>
            </w:pPr>
            <w:r w:rsidRPr="000511BA">
              <w:rPr>
                <w:rFonts w:asciiTheme="minorHAnsi" w:hAnsiTheme="minorHAnsi" w:cstheme="minorHAnsi"/>
              </w:rPr>
              <w:t>poprawkach i usprawnieniach dotyczących aktualizacji</w:t>
            </w:r>
          </w:p>
          <w:p w14:paraId="4EC30C3B" w14:textId="77777777" w:rsidR="00400B54" w:rsidRPr="000511BA" w:rsidRDefault="00400B54" w:rsidP="00705B86">
            <w:pPr>
              <w:pStyle w:val="Akapitzlist"/>
              <w:numPr>
                <w:ilvl w:val="1"/>
                <w:numId w:val="39"/>
              </w:numPr>
              <w:ind w:left="0"/>
              <w:jc w:val="both"/>
              <w:rPr>
                <w:rFonts w:asciiTheme="minorHAnsi" w:hAnsiTheme="minorHAnsi" w:cstheme="minorHAnsi"/>
              </w:rPr>
            </w:pPr>
            <w:r w:rsidRPr="000511BA">
              <w:rPr>
                <w:rFonts w:asciiTheme="minorHAnsi" w:hAnsiTheme="minorHAnsi" w:cstheme="minorHAnsi"/>
              </w:rPr>
              <w:t>dacie wydania ostatniej aktualizacji</w:t>
            </w:r>
          </w:p>
          <w:p w14:paraId="2BB911D8" w14:textId="77777777" w:rsidR="00400B54" w:rsidRPr="000511BA" w:rsidRDefault="00400B54" w:rsidP="00705B86">
            <w:pPr>
              <w:pStyle w:val="Akapitzlist"/>
              <w:numPr>
                <w:ilvl w:val="1"/>
                <w:numId w:val="39"/>
              </w:numPr>
              <w:ind w:left="0"/>
              <w:jc w:val="both"/>
              <w:rPr>
                <w:rFonts w:asciiTheme="minorHAnsi" w:hAnsiTheme="minorHAnsi" w:cstheme="minorHAnsi"/>
              </w:rPr>
            </w:pPr>
            <w:r w:rsidRPr="000511BA">
              <w:rPr>
                <w:rFonts w:asciiTheme="minorHAnsi" w:hAnsiTheme="minorHAnsi" w:cstheme="minorHAnsi"/>
              </w:rPr>
              <w:t>priorytecie aktualizacji</w:t>
            </w:r>
          </w:p>
          <w:p w14:paraId="75EE6036" w14:textId="77777777" w:rsidR="00400B54" w:rsidRPr="000511BA" w:rsidRDefault="00400B54" w:rsidP="00705B86">
            <w:pPr>
              <w:pStyle w:val="Akapitzlist"/>
              <w:numPr>
                <w:ilvl w:val="1"/>
                <w:numId w:val="39"/>
              </w:numPr>
              <w:ind w:left="0"/>
              <w:jc w:val="both"/>
              <w:rPr>
                <w:rFonts w:asciiTheme="minorHAnsi" w:hAnsiTheme="minorHAnsi" w:cstheme="minorHAnsi"/>
              </w:rPr>
            </w:pPr>
            <w:r w:rsidRPr="000511BA">
              <w:rPr>
                <w:rFonts w:asciiTheme="minorHAnsi" w:hAnsiTheme="minorHAnsi" w:cstheme="minorHAnsi"/>
              </w:rPr>
              <w:t>zgodności z systemami operacyjnymi</w:t>
            </w:r>
          </w:p>
          <w:p w14:paraId="54EDE22A" w14:textId="77777777" w:rsidR="00400B54" w:rsidRPr="000511BA" w:rsidRDefault="00400B54" w:rsidP="00705B86">
            <w:pPr>
              <w:pStyle w:val="Akapitzlist"/>
              <w:numPr>
                <w:ilvl w:val="1"/>
                <w:numId w:val="39"/>
              </w:numPr>
              <w:ind w:left="0"/>
              <w:jc w:val="both"/>
              <w:rPr>
                <w:rFonts w:asciiTheme="minorHAnsi" w:hAnsiTheme="minorHAnsi" w:cstheme="minorHAnsi"/>
              </w:rPr>
            </w:pPr>
            <w:r w:rsidRPr="000511BA">
              <w:rPr>
                <w:rFonts w:asciiTheme="minorHAnsi" w:hAnsiTheme="minorHAnsi" w:cstheme="minorHAnsi"/>
              </w:rPr>
              <w:t>jakiego komponentu sprzętu dotyczy aktualizacja</w:t>
            </w:r>
          </w:p>
          <w:p w14:paraId="450A4A7C" w14:textId="77777777" w:rsidR="00400B54" w:rsidRPr="000511BA" w:rsidRDefault="00400B54" w:rsidP="00705B86">
            <w:pPr>
              <w:pStyle w:val="Akapitzlist"/>
              <w:numPr>
                <w:ilvl w:val="1"/>
                <w:numId w:val="39"/>
              </w:numPr>
              <w:ind w:left="0"/>
              <w:jc w:val="both"/>
              <w:rPr>
                <w:rFonts w:asciiTheme="minorHAnsi" w:hAnsiTheme="minorHAnsi" w:cstheme="minorHAnsi"/>
              </w:rPr>
            </w:pPr>
            <w:r w:rsidRPr="000511BA">
              <w:rPr>
                <w:rFonts w:asciiTheme="minorHAnsi" w:hAnsiTheme="minorHAnsi" w:cstheme="minorHAnsi"/>
              </w:rPr>
              <w:t>wszystkich poprzednich aktualizacjach z informacjami jak powyżej.</w:t>
            </w:r>
          </w:p>
          <w:p w14:paraId="36D86019" w14:textId="77777777" w:rsidR="00400B54" w:rsidRPr="000511BA" w:rsidRDefault="00400B54" w:rsidP="00705B86">
            <w:pPr>
              <w:pStyle w:val="Akapitzlist"/>
              <w:numPr>
                <w:ilvl w:val="0"/>
                <w:numId w:val="39"/>
              </w:numPr>
              <w:ind w:left="0"/>
              <w:jc w:val="both"/>
              <w:rPr>
                <w:rFonts w:asciiTheme="minorHAnsi" w:hAnsiTheme="minorHAnsi" w:cstheme="minorHAnsi"/>
              </w:rPr>
            </w:pPr>
            <w:r w:rsidRPr="000511BA">
              <w:rPr>
                <w:rFonts w:asciiTheme="minorHAnsi" w:hAnsiTheme="minorHAnsi" w:cstheme="minorHAnsi"/>
              </w:rPr>
              <w:t>wykaz najnowszych aktualizacji z podziałem na krytyczne (wymagające natychmiastowej instalacji), rekomendowane i opcjonalne</w:t>
            </w:r>
          </w:p>
          <w:p w14:paraId="25EB6BE3" w14:textId="77777777" w:rsidR="00400B54" w:rsidRPr="000511BA" w:rsidRDefault="00400B54" w:rsidP="00705B86">
            <w:pPr>
              <w:pStyle w:val="Akapitzlist"/>
              <w:numPr>
                <w:ilvl w:val="0"/>
                <w:numId w:val="39"/>
              </w:numPr>
              <w:ind w:left="0"/>
              <w:jc w:val="both"/>
              <w:rPr>
                <w:rFonts w:asciiTheme="minorHAnsi" w:hAnsiTheme="minorHAnsi" w:cstheme="minorHAnsi"/>
              </w:rPr>
            </w:pPr>
            <w:r w:rsidRPr="000511BA">
              <w:rPr>
                <w:rFonts w:asciiTheme="minorHAnsi" w:hAnsiTheme="minorHAnsi" w:cstheme="minorHAnsi"/>
              </w:rPr>
              <w:t>możliwość włączenia/wyłączenia funkcji automatycznego restartu w przypadku kiedy jest wymagany przy instalacji sterownika, aplikacji która tego wymaga.</w:t>
            </w:r>
          </w:p>
        </w:tc>
      </w:tr>
      <w:tr w:rsidR="004E1F77" w:rsidRPr="00DE0FED" w14:paraId="3EB3CF11" w14:textId="77777777" w:rsidTr="00ED2961">
        <w:trPr>
          <w:trHeight w:val="1020"/>
        </w:trPr>
        <w:tc>
          <w:tcPr>
            <w:tcW w:w="2127" w:type="dxa"/>
            <w:shd w:val="clear" w:color="auto" w:fill="auto"/>
          </w:tcPr>
          <w:p w14:paraId="185FD159"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Pakiet biurowy </w:t>
            </w:r>
          </w:p>
          <w:p w14:paraId="75F71640" w14:textId="77777777" w:rsidR="004E1F77" w:rsidRPr="000511BA" w:rsidRDefault="004E1F77" w:rsidP="00513A27">
            <w:pPr>
              <w:rPr>
                <w:rFonts w:asciiTheme="minorHAnsi" w:hAnsiTheme="minorHAnsi" w:cstheme="minorHAnsi"/>
              </w:rPr>
            </w:pPr>
          </w:p>
        </w:tc>
        <w:tc>
          <w:tcPr>
            <w:tcW w:w="6945" w:type="dxa"/>
            <w:shd w:val="clear" w:color="auto" w:fill="auto"/>
          </w:tcPr>
          <w:p w14:paraId="22F89B8F" w14:textId="77777777" w:rsidR="004E1F77" w:rsidRPr="000511BA" w:rsidRDefault="004E1F77" w:rsidP="004E1F77">
            <w:pPr>
              <w:jc w:val="both"/>
              <w:rPr>
                <w:rFonts w:asciiTheme="minorHAnsi" w:hAnsiTheme="minorHAnsi" w:cstheme="minorHAnsi"/>
              </w:rPr>
            </w:pPr>
            <w:bookmarkStart w:id="19" w:name="_Hlk104458203"/>
            <w:r w:rsidRPr="000511BA">
              <w:rPr>
                <w:rFonts w:asciiTheme="minorHAnsi" w:hAnsiTheme="minorHAnsi" w:cstheme="minorHAnsi"/>
              </w:rPr>
              <w:t xml:space="preserve">Pakiet biurowy musi spełniać następujące wymagania poprzez wbudowane mechanizmy, bez użycia dodatkowych aplikacji: </w:t>
            </w:r>
          </w:p>
          <w:p w14:paraId="367475F8"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1. Dostępność pakietu w wersjach 32-bit oraz 64-bit umożliwiającej wykorzystanie ponad 2 GB przestrzeni adresowej. </w:t>
            </w:r>
          </w:p>
          <w:p w14:paraId="2CDE8DB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2. Wymagania odnośnie interfejsu użytkownika: </w:t>
            </w:r>
          </w:p>
          <w:p w14:paraId="70EEE75D"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Pełna polska wersja językowa interfejsu użytkownika. </w:t>
            </w:r>
          </w:p>
          <w:p w14:paraId="182EC4BD"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Prostota i intuicyjność obsługi, pozwalająca na pracę osobom nieposiadającym umiejętności technicznych. </w:t>
            </w:r>
          </w:p>
          <w:p w14:paraId="553E3424"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3. Oprogramowanie musi umożliwiać tworzenie i edycję dokumentów elektronicznych w ustalonym formacie, który spełnia następujące warunki: </w:t>
            </w:r>
          </w:p>
          <w:p w14:paraId="4E632CB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Posiada kompletny i publicznie dostępny opis formatu. </w:t>
            </w:r>
          </w:p>
          <w:p w14:paraId="4DB7F21A"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Ma zdefiniowany układ informacji w postaci XML zgodnie z Załącznikiem 2 </w:t>
            </w:r>
          </w:p>
          <w:p w14:paraId="24CFA610"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Rozporządzenia Rady Ministrów z dnia 12 kwietnia 2012 r. w sprawie Krajowych Ram Interoperacyjności, minimalnych wymagań dla rejestrów publicznych i wymiany informacji w postaci elektronicznej oraz minimalnych wymagań dla systemów teleinformatycznych. </w:t>
            </w:r>
          </w:p>
          <w:p w14:paraId="4D228CC0"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c. Pozwala zapisywać dokumenty w formacie XML. </w:t>
            </w:r>
          </w:p>
          <w:p w14:paraId="417E92E4"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4. Oprogramowanie musi umożliwiać dostosowanie dokumentów i szablonów do potrzeb Zamawiającego. </w:t>
            </w:r>
          </w:p>
          <w:p w14:paraId="2FD6194F"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5. W skład oprogramowania muszą wchodzić narzędzia programistyczne umożliwiające automatyzację pracy i wymianę danych pomiędzy dokumentami i aplikacjami (język makropoleceń, język skryptowy). </w:t>
            </w:r>
          </w:p>
          <w:p w14:paraId="4395B56E"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6. Do aplikacji pakietu musi być dostępna pełna dokumentacja w języku polskim. </w:t>
            </w:r>
          </w:p>
          <w:p w14:paraId="615E0C9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7. Pakiet zintegrowanych aplikacji biurowych musi zawierać: </w:t>
            </w:r>
          </w:p>
          <w:p w14:paraId="701699B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Edytor tekstów. </w:t>
            </w:r>
          </w:p>
          <w:p w14:paraId="2E148BB4"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Arkusz kalkulacyjny. </w:t>
            </w:r>
          </w:p>
          <w:p w14:paraId="65403A1A"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c. Narzędzie do przygotowywania i prowadzenia prezentacji. </w:t>
            </w:r>
          </w:p>
          <w:p w14:paraId="6C01DCBF"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d. Narzędzie do zarządzania informacją prywatą (pocztą elektroniczną, kalendarzem, kontaktami i zadaniami). </w:t>
            </w:r>
          </w:p>
          <w:p w14:paraId="1E7E7B68"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8. Edytor tekstów musi umożliwiać: </w:t>
            </w:r>
          </w:p>
          <w:p w14:paraId="75510D89"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Edycję i formatowanie tekstu w języku polskim wraz z obsługą języka polskiego w zakresie sprawdzania pisowni i poprawności gramatycznej oraz funkcjonalnością słownika wyrazów bliskoznacznych i autokorekty. </w:t>
            </w:r>
          </w:p>
          <w:p w14:paraId="418128E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Wstawianie oraz formatowanie tabel. </w:t>
            </w:r>
          </w:p>
          <w:p w14:paraId="130BABC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c. Wstawianie oraz formatowanie obiektów graficznych. </w:t>
            </w:r>
          </w:p>
          <w:p w14:paraId="41CA5E37"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d. Wstawianie wykresów i tabel z arkusza kalkulacyjnego (wliczając tabele przestawne). </w:t>
            </w:r>
          </w:p>
          <w:p w14:paraId="0B8D4B29"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e. Automatyczne numerowanie rozdziałów, punktów, akapitów, tabel i rysunków. </w:t>
            </w:r>
          </w:p>
          <w:p w14:paraId="46891BF1"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f. Automatyczne tworzenie spisów treści. </w:t>
            </w:r>
          </w:p>
          <w:p w14:paraId="1501C14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g. Formatowanie nagłówków i stopek stron. </w:t>
            </w:r>
          </w:p>
          <w:p w14:paraId="7F6144CA"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h. Śledzenie i porównywanie zmian wprowadzonych przez użytkowników w dokumencie. </w:t>
            </w:r>
          </w:p>
          <w:p w14:paraId="519904D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i. Nagrywanie, tworzenie i edycję makr automatyzujących wykonywanie czynności. </w:t>
            </w:r>
          </w:p>
          <w:p w14:paraId="765AEDD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j. Określenie układu strony (pionowa/pozioma), niezależnie dla każdej sekcji dokumentu. </w:t>
            </w:r>
          </w:p>
          <w:p w14:paraId="19632D1F"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k. Wydruk dokumentów. </w:t>
            </w:r>
          </w:p>
          <w:p w14:paraId="0CC6B3D7"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l. Wykonywanie korespondencji seryjnej bazując na danych adresowych pochodzących z arkusza kalkulacyjnego i z narzędzia do zarządzania informacją prywatną. </w:t>
            </w:r>
          </w:p>
          <w:p w14:paraId="3DEDEDB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m. Pracę na dokumentach utworzonych przy pomocy Microsoft Word 2007 lub Microsoft Word 2010, 2013, 2016 i 2019 z zapewnieniem bezproblemowej konwersji wszystkich elementów i atrybutów dokumentu. </w:t>
            </w:r>
          </w:p>
          <w:p w14:paraId="6BC53834"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n. Zabezpieczenie dokumentów hasłem przed odczytem oraz przed wprowadzaniem modyfikacji. </w:t>
            </w:r>
          </w:p>
          <w:p w14:paraId="080A21F9"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o. Wymagana jest dostępność do oferowanego edytora tekstu bezpłatnych narzędzi umożliwiających wykorzystanie go, jako środowiska kreowania aktów normatywnych i prawnych, zgodnie z obowiązującym prawem. </w:t>
            </w:r>
          </w:p>
          <w:p w14:paraId="07C6035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p. Wymagana jest dostępność mechanizmów umożliwiających podpisanie podpisem elektronicznym pliku z zapisanym dokumentem przy pomocy certyfikatu kwalifikowanego zgodnie z wymaganiami obowiązującego w Polsce prawa. </w:t>
            </w:r>
          </w:p>
          <w:p w14:paraId="527A9E5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9. Arkusz kalkulacyjny musi umożliwiać: </w:t>
            </w:r>
          </w:p>
          <w:p w14:paraId="4519F807"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Tworzenie raportów tabelarycznych. </w:t>
            </w:r>
          </w:p>
          <w:p w14:paraId="104CFEC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Tworzenie wykresów liniowych (wraz linią trendu), słupkowych, kołowych. </w:t>
            </w:r>
          </w:p>
          <w:p w14:paraId="74D626A0"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c. Tworzenie arkuszy kalkulacyjnych zawierających teksty, dane liczbowe oraz formuły przeprowadzające operacje matematyczne, logiczne, tekstowe, statystyczne oraz operacje na danych finansowych i na miarach czasu. </w:t>
            </w:r>
          </w:p>
          <w:p w14:paraId="5694B345"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d. Tworzenie raportów z zewnętrznych źródeł danych (inne arkusze kalkulacyjne, bazy danych zgodne z ODBC, pliki tekstowe, pliki XML). </w:t>
            </w:r>
          </w:p>
          <w:p w14:paraId="21AE54AE"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e. Obsługę kostek OLAP oraz tworzenie i edycję kwerend bazodanowych i webowych. Narzędzia wspomagające analizę statystyczną i finansową, analizę wariantową i rozwiązywanie problemów optymalizacyjnych. </w:t>
            </w:r>
          </w:p>
          <w:p w14:paraId="37F35F4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f. Tworzenie raportów tabeli przestawnych umożliwiających dynamiczną zmianę wymiarów oraz wykresów bazujących na danych z tabeli przestawnych. </w:t>
            </w:r>
          </w:p>
          <w:p w14:paraId="0E9B900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g. Wyszukiwanie i zamianę danych. </w:t>
            </w:r>
          </w:p>
          <w:p w14:paraId="00F1E0FF"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h. Wykonywanie analiz danych przy użyciu formatowania warunkowego. </w:t>
            </w:r>
          </w:p>
          <w:p w14:paraId="5A5158C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i. Nazywanie komórek arkusza i odwoływanie się w formułach po takiej nazwie. </w:t>
            </w:r>
          </w:p>
          <w:p w14:paraId="7DC872D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j. Nagrywanie, tworzenie i edycję makr automatyzujących wykonywanie czynności. </w:t>
            </w:r>
          </w:p>
          <w:p w14:paraId="0DEB44AE"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k. Formatowanie czasu, daty i wartości finansowych z polskim formatem. </w:t>
            </w:r>
          </w:p>
          <w:p w14:paraId="15B68A4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l. Zapis wielu arkuszy kalkulacyjnych w jednym pliku. </w:t>
            </w:r>
          </w:p>
          <w:p w14:paraId="16E368B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m. Zachowanie pełnej zgodności z formatami plików utworzonych za pomocą oprogramowania Microsoft Excel 2007 oraz Microsoft Excel 2010, 2013, 2016 i 2019, z uwzględnieniem poprawnej realizacji użytych w nich funkcji specjalnych i makropoleceń. </w:t>
            </w:r>
          </w:p>
          <w:p w14:paraId="2D34DA52"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n. Zabezpieczenie dokumentów hasłem przed odczytem oraz przed wprowadzaniem modyfikacji. </w:t>
            </w:r>
          </w:p>
          <w:p w14:paraId="5FA84B3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10. Narzędzie do przygotowywania i prowadzenia prezentacji musi umożliwiać: </w:t>
            </w:r>
          </w:p>
          <w:p w14:paraId="565A452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Przygotowywanie prezentacji multimedialnych, które będą: </w:t>
            </w:r>
          </w:p>
          <w:p w14:paraId="601B267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Prezentowanie przy użyciu projektora multimedialnego. </w:t>
            </w:r>
          </w:p>
          <w:p w14:paraId="0CA02390"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c. Drukowanie w formacie umożliwiającym robienie notatek. </w:t>
            </w:r>
          </w:p>
          <w:p w14:paraId="76810DD9"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d. Zapisanie jako prezentacja tylko do odczytu. </w:t>
            </w:r>
          </w:p>
          <w:p w14:paraId="4FFD230F"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e. Nagrywanie narracji i dołączanie jej do prezentacji. </w:t>
            </w:r>
          </w:p>
          <w:p w14:paraId="3D36DF9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f. Opatrywanie slajdów notatkami dla prezentera. </w:t>
            </w:r>
          </w:p>
          <w:p w14:paraId="7D2BDE2B"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g. Umieszczanie i formatowanie tekstów, obiektów graficznych, tabel, nagrań dźwiękowych i wideo. </w:t>
            </w:r>
          </w:p>
          <w:p w14:paraId="16F71AA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h. Umieszczanie tabel i wykresów pochodzących z arkusza kalkulacyjnego. </w:t>
            </w:r>
          </w:p>
          <w:p w14:paraId="20C7067D"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i. Odświeżenie wykresu znajdującego się w prezentacji po zmianie danych w źródłowym arkuszu kalkulacyjnym. </w:t>
            </w:r>
          </w:p>
          <w:p w14:paraId="0E50A04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j. Możliwość tworzenia animacji obiektów i całych slajdów. </w:t>
            </w:r>
          </w:p>
          <w:p w14:paraId="4620DC51"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k. Prowadzenie prezentacji w trybie prezentera, gdzie slajdy są widoczne na jednym monitorze lub projektorze, a na drugim widoczne są slajdy i notatki prezentera. </w:t>
            </w:r>
          </w:p>
          <w:p w14:paraId="75B0EF2E"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l. Pełna zgodność z formatami plików utworzonych za pomocą oprogramowania MS PowerPoint 2007, MS PowerPoint 2010, 2013, 2016 i 2019. </w:t>
            </w:r>
          </w:p>
          <w:p w14:paraId="1FD4BD29"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11. Narzędzie do zarządzania informacją prywatną (pocztą elektroniczną, kalendarzem, kontaktami i zadaniami) musi umożliwiać: </w:t>
            </w:r>
          </w:p>
          <w:p w14:paraId="3F6994B4"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a. Pobieranie i wysyłanie poczty elektronicznej z serwera pocztowego. </w:t>
            </w:r>
          </w:p>
          <w:p w14:paraId="507A89D1"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b. Przechowywanie wiadomości na serwerze lub w lokalnym pliku tworzonym z zastosowaniem efektywnej kompresji danych. </w:t>
            </w:r>
          </w:p>
          <w:p w14:paraId="0805FB42"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c. Filtrowanie niechcianej poczty elektronicznej (SPAM) oraz określanie listy zablokowanych i bezpiecznych nadawców. </w:t>
            </w:r>
          </w:p>
          <w:p w14:paraId="6884CEC4"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d. Tworzenie katalogów, pozwalających katalogować pocztę elektroniczną. </w:t>
            </w:r>
          </w:p>
          <w:p w14:paraId="49FD3375"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e. Automatyczne grupowanie wiadomości poczty o tym samym tytule. </w:t>
            </w:r>
          </w:p>
          <w:p w14:paraId="11ABEBD2"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f. Tworzenie reguł przenoszących automatycznie nową pocztę elektroniczną do określonych katalogów bazując na słowach zawartych w tytule, adresie nadawcy i odbiorcy. </w:t>
            </w:r>
          </w:p>
          <w:p w14:paraId="0B828260"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g. Oflagowanie poczty elektronicznej z określeniem terminu przypomnienia, oddzielnie dla nadawcy i adresatów. </w:t>
            </w:r>
          </w:p>
          <w:p w14:paraId="28D0615C"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h. Mechanizm ustalania liczby wiadomości, które mają być synchronizowane lokalnie. </w:t>
            </w:r>
          </w:p>
          <w:p w14:paraId="5D33E102"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i. Zarządzanie kalendarzem. </w:t>
            </w:r>
          </w:p>
          <w:p w14:paraId="2A4BFAB8"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j. Udostępnianie kalendarza innym użytkownikom z możliwością określania uprawnień użytkowników. </w:t>
            </w:r>
          </w:p>
          <w:p w14:paraId="3FDE3B63"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k. Przeglądanie kalendarza innych użytkowników. </w:t>
            </w:r>
          </w:p>
          <w:p w14:paraId="4B9916F0"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l. Zapraszanie uczestników na spotkanie, co po ich akceptacji powoduje automatyczne wprowadzenie spotkania w ich kalendarzach. </w:t>
            </w:r>
          </w:p>
          <w:p w14:paraId="4B11C41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m. Zarządzanie listą zadań. </w:t>
            </w:r>
          </w:p>
          <w:p w14:paraId="039C641A"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n. Zlecanie zadań innym użytkownikom. </w:t>
            </w:r>
          </w:p>
          <w:p w14:paraId="21B8E05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o. Zarządzanie listą kontaktów. </w:t>
            </w:r>
          </w:p>
          <w:p w14:paraId="4C830122"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p. Udostępnianie listy kontaktów innym użytkownikom. </w:t>
            </w:r>
          </w:p>
          <w:p w14:paraId="58CF508A"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q. Przeglądanie listy kontaktów innych użytkowników. </w:t>
            </w:r>
          </w:p>
          <w:p w14:paraId="24519A26" w14:textId="77777777" w:rsidR="004E1F77" w:rsidRPr="000511BA" w:rsidRDefault="004E1F77" w:rsidP="004E1F77">
            <w:pPr>
              <w:jc w:val="both"/>
              <w:rPr>
                <w:rFonts w:asciiTheme="minorHAnsi" w:hAnsiTheme="minorHAnsi" w:cstheme="minorHAnsi"/>
              </w:rPr>
            </w:pPr>
            <w:r w:rsidRPr="000511BA">
              <w:rPr>
                <w:rFonts w:asciiTheme="minorHAnsi" w:hAnsiTheme="minorHAnsi" w:cstheme="minorHAnsi"/>
              </w:rPr>
              <w:t xml:space="preserve">r. Możliwość przesyłania kontaktów innym użytkowników. </w:t>
            </w:r>
          </w:p>
          <w:p w14:paraId="231D863E" w14:textId="69935960" w:rsidR="004E1F77" w:rsidRPr="000511BA" w:rsidRDefault="004E1F77" w:rsidP="004E1F77">
            <w:pPr>
              <w:jc w:val="both"/>
              <w:rPr>
                <w:rFonts w:asciiTheme="minorHAnsi" w:hAnsiTheme="minorHAnsi" w:cstheme="minorHAnsi"/>
              </w:rPr>
            </w:pPr>
            <w:r w:rsidRPr="000511BA">
              <w:rPr>
                <w:rFonts w:asciiTheme="minorHAnsi" w:hAnsiTheme="minorHAnsi" w:cstheme="minorHAnsi"/>
              </w:rPr>
              <w:t>s. Możliwość wykorzystania do komunikacji z serwerem pocztowym mechanizmu MAPI poprzez http.</w:t>
            </w:r>
            <w:bookmarkEnd w:id="19"/>
          </w:p>
        </w:tc>
      </w:tr>
    </w:tbl>
    <w:p w14:paraId="5434C132" w14:textId="77777777" w:rsidR="00400B54" w:rsidRPr="00DE0FED" w:rsidRDefault="00400B54" w:rsidP="00400B54">
      <w:pPr>
        <w:rPr>
          <w:rFonts w:asciiTheme="minorHAnsi" w:hAnsiTheme="minorHAnsi" w:cstheme="minorHAnsi"/>
        </w:rPr>
      </w:pPr>
    </w:p>
    <w:p w14:paraId="0BAE0022" w14:textId="0CDC1F00" w:rsidR="004E1F77" w:rsidRPr="00DE0FED" w:rsidRDefault="004E1F77" w:rsidP="006A59D2">
      <w:pPr>
        <w:autoSpaceDE w:val="0"/>
        <w:autoSpaceDN w:val="0"/>
        <w:adjustRightInd w:val="0"/>
        <w:rPr>
          <w:rFonts w:ascii="Arial" w:eastAsiaTheme="minorHAnsi" w:hAnsi="Arial" w:cs="Arial"/>
          <w:color w:val="000000"/>
          <w:lang w:eastAsia="en-US"/>
        </w:rPr>
      </w:pPr>
    </w:p>
    <w:p w14:paraId="15756A5E" w14:textId="4DC59CA5" w:rsidR="004E1F77" w:rsidRPr="00DE0FED" w:rsidRDefault="00355193" w:rsidP="006A59D2">
      <w:pPr>
        <w:autoSpaceDE w:val="0"/>
        <w:autoSpaceDN w:val="0"/>
        <w:adjustRightInd w:val="0"/>
        <w:rPr>
          <w:rFonts w:eastAsiaTheme="minorHAnsi"/>
          <w:b/>
          <w:bCs/>
          <w:color w:val="000000"/>
          <w:sz w:val="24"/>
          <w:szCs w:val="24"/>
          <w:lang w:eastAsia="en-US"/>
        </w:rPr>
      </w:pPr>
      <w:r w:rsidRPr="00DE0FED">
        <w:rPr>
          <w:rFonts w:eastAsiaTheme="minorHAnsi"/>
          <w:b/>
          <w:bCs/>
          <w:color w:val="000000"/>
          <w:sz w:val="24"/>
          <w:szCs w:val="24"/>
          <w:lang w:eastAsia="en-US"/>
        </w:rPr>
        <w:t>Komputer przenośny- laptop</w:t>
      </w:r>
      <w:r w:rsidR="00F440DB">
        <w:rPr>
          <w:rFonts w:eastAsiaTheme="minorHAnsi"/>
          <w:b/>
          <w:bCs/>
          <w:color w:val="000000"/>
          <w:sz w:val="24"/>
          <w:szCs w:val="24"/>
          <w:lang w:eastAsia="en-US"/>
        </w:rPr>
        <w:t>-</w:t>
      </w:r>
      <w:r w:rsidRPr="00DE0FED">
        <w:rPr>
          <w:rFonts w:eastAsiaTheme="minorHAnsi"/>
          <w:b/>
          <w:bCs/>
          <w:color w:val="000000"/>
          <w:sz w:val="24"/>
          <w:szCs w:val="24"/>
          <w:lang w:eastAsia="en-US"/>
        </w:rPr>
        <w:t xml:space="preserve"> 2 szt.</w:t>
      </w:r>
    </w:p>
    <w:p w14:paraId="711159FC" w14:textId="41B6081E" w:rsidR="00355193" w:rsidRPr="00DE0FED" w:rsidRDefault="00355193" w:rsidP="006A59D2">
      <w:pPr>
        <w:autoSpaceDE w:val="0"/>
        <w:autoSpaceDN w:val="0"/>
        <w:adjustRightInd w:val="0"/>
        <w:rPr>
          <w:rFonts w:eastAsiaTheme="minorHAnsi"/>
          <w:color w:val="000000"/>
          <w:lang w:eastAsia="en-US"/>
        </w:rPr>
      </w:pPr>
    </w:p>
    <w:tbl>
      <w:tblPr>
        <w:tblStyle w:val="Tabela-Siatka"/>
        <w:tblW w:w="0" w:type="auto"/>
        <w:tblLook w:val="04A0" w:firstRow="1" w:lastRow="0" w:firstColumn="1" w:lastColumn="0" w:noHBand="0" w:noVBand="1"/>
      </w:tblPr>
      <w:tblGrid>
        <w:gridCol w:w="2181"/>
        <w:gridCol w:w="6881"/>
      </w:tblGrid>
      <w:tr w:rsidR="00355193" w:rsidRPr="00DE0FED" w14:paraId="3A8FBA1F" w14:textId="77777777" w:rsidTr="00064888">
        <w:trPr>
          <w:trHeight w:val="350"/>
        </w:trPr>
        <w:tc>
          <w:tcPr>
            <w:tcW w:w="2216" w:type="dxa"/>
            <w:shd w:val="clear" w:color="auto" w:fill="D0CECE" w:themeFill="background2" w:themeFillShade="E6"/>
          </w:tcPr>
          <w:p w14:paraId="554CD9D4" w14:textId="77777777" w:rsidR="00355193" w:rsidRPr="00064888" w:rsidRDefault="00355193" w:rsidP="00064888">
            <w:pPr>
              <w:pStyle w:val="Nagwek3"/>
              <w:jc w:val="center"/>
              <w:outlineLvl w:val="2"/>
              <w:rPr>
                <w:rFonts w:ascii="Times New Roman" w:hAnsi="Times New Roman" w:cs="Times New Roman"/>
                <w:b/>
                <w:bCs/>
                <w:color w:val="auto"/>
                <w:sz w:val="20"/>
                <w:szCs w:val="20"/>
              </w:rPr>
            </w:pPr>
            <w:r w:rsidRPr="00064888">
              <w:rPr>
                <w:rFonts w:ascii="Times New Roman" w:hAnsi="Times New Roman" w:cs="Times New Roman"/>
                <w:b/>
                <w:bCs/>
                <w:color w:val="auto"/>
                <w:sz w:val="20"/>
                <w:szCs w:val="20"/>
              </w:rPr>
              <w:t>Nazwa</w:t>
            </w:r>
          </w:p>
        </w:tc>
        <w:tc>
          <w:tcPr>
            <w:tcW w:w="7134" w:type="dxa"/>
            <w:shd w:val="clear" w:color="auto" w:fill="D0CECE" w:themeFill="background2" w:themeFillShade="E6"/>
          </w:tcPr>
          <w:p w14:paraId="004D8FBB" w14:textId="6D0475AC" w:rsidR="00355193" w:rsidRPr="00064888" w:rsidRDefault="00064888" w:rsidP="00513A27">
            <w:pPr>
              <w:jc w:val="center"/>
              <w:rPr>
                <w:b/>
                <w:bCs/>
              </w:rPr>
            </w:pPr>
            <w:r>
              <w:rPr>
                <w:b/>
                <w:bCs/>
              </w:rPr>
              <w:t>minimalne</w:t>
            </w:r>
            <w:r w:rsidR="00355193" w:rsidRPr="00064888">
              <w:rPr>
                <w:b/>
                <w:bCs/>
              </w:rPr>
              <w:t xml:space="preserve"> parametry techniczne</w:t>
            </w:r>
          </w:p>
        </w:tc>
      </w:tr>
      <w:tr w:rsidR="00355193" w:rsidRPr="000511BA" w14:paraId="1DEDDDEE" w14:textId="77777777" w:rsidTr="00513A27">
        <w:tc>
          <w:tcPr>
            <w:tcW w:w="2216" w:type="dxa"/>
            <w:shd w:val="clear" w:color="auto" w:fill="auto"/>
          </w:tcPr>
          <w:p w14:paraId="36E41227"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Zastosowanie</w:t>
            </w:r>
          </w:p>
        </w:tc>
        <w:tc>
          <w:tcPr>
            <w:tcW w:w="7134" w:type="dxa"/>
            <w:shd w:val="clear" w:color="auto" w:fill="auto"/>
          </w:tcPr>
          <w:p w14:paraId="669930B1"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Komputer mobilny będzie wykorzystywany dla potrzeb aplikacji, edukacyjnych, obliczeniowych, dostępu do Internetu oraz poczty elektronicznej.</w:t>
            </w:r>
          </w:p>
        </w:tc>
      </w:tr>
      <w:tr w:rsidR="00355193" w:rsidRPr="000511BA" w14:paraId="52F4119D" w14:textId="77777777" w:rsidTr="00513A27">
        <w:tc>
          <w:tcPr>
            <w:tcW w:w="2216" w:type="dxa"/>
            <w:shd w:val="clear" w:color="auto" w:fill="auto"/>
          </w:tcPr>
          <w:p w14:paraId="4967AEF4"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Przekątna Ekrenu</w:t>
            </w:r>
          </w:p>
        </w:tc>
        <w:tc>
          <w:tcPr>
            <w:tcW w:w="7134" w:type="dxa"/>
            <w:shd w:val="clear" w:color="auto" w:fill="auto"/>
          </w:tcPr>
          <w:p w14:paraId="29AFA906" w14:textId="77777777" w:rsidR="00355193" w:rsidRPr="000511BA" w:rsidRDefault="00355193" w:rsidP="00513A27">
            <w:pPr>
              <w:jc w:val="both"/>
              <w:outlineLvl w:val="0"/>
              <w:rPr>
                <w:rFonts w:asciiTheme="minorHAnsi" w:hAnsiTheme="minorHAnsi" w:cstheme="minorHAnsi"/>
              </w:rPr>
            </w:pPr>
            <w:r w:rsidRPr="000511BA">
              <w:rPr>
                <w:rFonts w:asciiTheme="minorHAnsi" w:hAnsiTheme="minorHAnsi" w:cstheme="minorHAnsi"/>
              </w:rPr>
              <w:t>15.6 FHD IPS (1920 x 1080), powłoką przeciwodblaskową, jasność 220 nitów. Kąt otwarcia matrycy min.180 stopni</w:t>
            </w:r>
          </w:p>
        </w:tc>
      </w:tr>
      <w:tr w:rsidR="00355193" w:rsidRPr="000511BA" w14:paraId="5BF1EE35" w14:textId="77777777" w:rsidTr="00513A27">
        <w:tc>
          <w:tcPr>
            <w:tcW w:w="2216" w:type="dxa"/>
            <w:shd w:val="clear" w:color="auto" w:fill="auto"/>
          </w:tcPr>
          <w:p w14:paraId="785483FB"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Wydajność komputera</w:t>
            </w:r>
          </w:p>
        </w:tc>
        <w:tc>
          <w:tcPr>
            <w:tcW w:w="7134" w:type="dxa"/>
            <w:shd w:val="clear" w:color="auto" w:fill="auto"/>
          </w:tcPr>
          <w:p w14:paraId="5D582D1E"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Oferowany komputer przenośny musi osiągać w teście wydajności :</w:t>
            </w:r>
          </w:p>
          <w:p w14:paraId="1AC7B855" w14:textId="77777777" w:rsidR="00355193" w:rsidRPr="00F00403" w:rsidRDefault="00355193" w:rsidP="00513A27">
            <w:pPr>
              <w:jc w:val="both"/>
              <w:rPr>
                <w:rFonts w:asciiTheme="minorHAnsi" w:hAnsiTheme="minorHAnsi" w:cstheme="minorHAnsi"/>
                <w:color w:val="FF0000"/>
              </w:rPr>
            </w:pPr>
            <w:r w:rsidRPr="000511BA">
              <w:rPr>
                <w:rFonts w:asciiTheme="minorHAnsi" w:hAnsiTheme="minorHAnsi" w:cstheme="minorHAnsi"/>
              </w:rPr>
              <w:t xml:space="preserve">Sysmark25 – wynik min. 1100 – </w:t>
            </w:r>
            <w:r w:rsidRPr="00F00403">
              <w:rPr>
                <w:rFonts w:asciiTheme="minorHAnsi" w:hAnsiTheme="minorHAnsi" w:cstheme="minorHAnsi"/>
                <w:color w:val="FF0000"/>
              </w:rPr>
              <w:t>test z przeprowadzonej konfiguracji załączyć do oferty.</w:t>
            </w:r>
          </w:p>
          <w:p w14:paraId="7AF765F3"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Wymagane testy wydajnościowe wykonawca musi przeprowadzić na automatycznych ustawieniach konfiguratora dołączonego przez firmę BAPCO i przy natywnej rozdzielczości wyświetlacza oraz włączonych wszystkich urządzaniach. Nie dopuszcza się stosowanie overclokingu, oprogramowania wspomagającego pochodzącego z innego źródła niż fabrycznie zainstalowane oprogramowanie przez producenta, ingerowania w  ustawieniach BIOS ( tzn. wyłączanie urządzeń stanowiących pełną konfigurację) jak również w samym środowisku systemu (tzn. zmniejszanie rozdzielczości, jasności i kontrastu itp.). </w:t>
            </w:r>
          </w:p>
          <w:p w14:paraId="000F09A7" w14:textId="50DE92B5" w:rsidR="00355193" w:rsidRPr="000511BA" w:rsidRDefault="00B90146" w:rsidP="00513A27">
            <w:pPr>
              <w:jc w:val="both"/>
              <w:rPr>
                <w:rFonts w:asciiTheme="minorHAnsi" w:hAnsiTheme="minorHAnsi" w:cstheme="minorHAnsi"/>
              </w:rPr>
            </w:pPr>
            <w:r w:rsidRPr="00B90146">
              <w:rPr>
                <w:rFonts w:asciiTheme="minorHAnsi" w:hAnsiTheme="minorHAnsi" w:cstheme="minorHAnsi"/>
              </w:rPr>
              <w:t>Zamawiający zastrzega sobie, iż w celu sprawdzenia poprawności przeprowadzonych wszystkich wymaganych testów Zamawiający może żądać dostarczenia oprogramowania testującego, komputer do testu oraz dokładny opis metodyki przeprowadzonego testu wraz z wynikami w celu ich sprawdzenia w terminie nie dłuższym niż 3 dni od otrzymania zawiadomienia od Zamawiającego</w:t>
            </w:r>
          </w:p>
        </w:tc>
      </w:tr>
      <w:tr w:rsidR="00355193" w:rsidRPr="000511BA" w14:paraId="51677A09" w14:textId="77777777" w:rsidTr="00513A27">
        <w:tc>
          <w:tcPr>
            <w:tcW w:w="2216" w:type="dxa"/>
            <w:shd w:val="clear" w:color="auto" w:fill="auto"/>
          </w:tcPr>
          <w:p w14:paraId="6B4C5D57"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Pamięć RAM</w:t>
            </w:r>
          </w:p>
        </w:tc>
        <w:tc>
          <w:tcPr>
            <w:tcW w:w="7134" w:type="dxa"/>
            <w:shd w:val="clear" w:color="auto" w:fill="auto"/>
          </w:tcPr>
          <w:p w14:paraId="6BA5C445"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16GB DDR4</w:t>
            </w:r>
          </w:p>
        </w:tc>
      </w:tr>
      <w:tr w:rsidR="00355193" w:rsidRPr="000511BA" w14:paraId="50D0965D" w14:textId="77777777" w:rsidTr="00513A27">
        <w:tc>
          <w:tcPr>
            <w:tcW w:w="2216" w:type="dxa"/>
            <w:shd w:val="clear" w:color="auto" w:fill="auto"/>
          </w:tcPr>
          <w:p w14:paraId="09C18590"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Pamięć masowa</w:t>
            </w:r>
          </w:p>
        </w:tc>
        <w:tc>
          <w:tcPr>
            <w:tcW w:w="7134" w:type="dxa"/>
            <w:shd w:val="clear" w:color="auto" w:fill="auto"/>
          </w:tcPr>
          <w:p w14:paraId="602D9411"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Min. 256GB NVMe SSD M.2</w:t>
            </w:r>
          </w:p>
          <w:p w14:paraId="4F963734"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lang w:val="nl-NL"/>
              </w:rPr>
              <w:t>Komputer musi oferować montaż dwóch dysków w  konfiguracji M.2 + 2,5”</w:t>
            </w:r>
          </w:p>
        </w:tc>
      </w:tr>
      <w:tr w:rsidR="00355193" w:rsidRPr="000511BA" w14:paraId="35E848E8" w14:textId="77777777" w:rsidTr="00513A27">
        <w:tc>
          <w:tcPr>
            <w:tcW w:w="2216" w:type="dxa"/>
            <w:shd w:val="clear" w:color="auto" w:fill="auto"/>
          </w:tcPr>
          <w:p w14:paraId="6D254AC5"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Karta graficzna</w:t>
            </w:r>
          </w:p>
        </w:tc>
        <w:tc>
          <w:tcPr>
            <w:tcW w:w="7134" w:type="dxa"/>
            <w:shd w:val="clear" w:color="auto" w:fill="auto"/>
          </w:tcPr>
          <w:p w14:paraId="4AB2515D"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Zintegrowana karta graficzna osiągająca w teście Sysmark25 Creativity co najmniej 1000 punktów - wyniki na wezwanie załączyć do oferty.</w:t>
            </w:r>
          </w:p>
        </w:tc>
      </w:tr>
      <w:tr w:rsidR="00355193" w:rsidRPr="000511BA" w14:paraId="78FFBE32" w14:textId="77777777" w:rsidTr="00513A27">
        <w:tc>
          <w:tcPr>
            <w:tcW w:w="2216" w:type="dxa"/>
            <w:shd w:val="clear" w:color="auto" w:fill="auto"/>
          </w:tcPr>
          <w:p w14:paraId="2B41CA3E"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Klawiatura</w:t>
            </w:r>
          </w:p>
        </w:tc>
        <w:tc>
          <w:tcPr>
            <w:tcW w:w="7134" w:type="dxa"/>
            <w:shd w:val="clear" w:color="auto" w:fill="auto"/>
          </w:tcPr>
          <w:p w14:paraId="15F87DD3"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Klawiatura (układ US), min 100 klawiszy. Wszystkie klawisze funkcyjne typu: mute, regulacja głośności, print screen dostępne w ciągu klawiszy F1-F12.</w:t>
            </w:r>
          </w:p>
        </w:tc>
      </w:tr>
      <w:tr w:rsidR="00355193" w:rsidRPr="000511BA" w14:paraId="5CA375EC" w14:textId="77777777" w:rsidTr="00513A27">
        <w:tc>
          <w:tcPr>
            <w:tcW w:w="2216" w:type="dxa"/>
            <w:shd w:val="clear" w:color="auto" w:fill="auto"/>
          </w:tcPr>
          <w:p w14:paraId="06308D5D"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Multimedia</w:t>
            </w:r>
          </w:p>
        </w:tc>
        <w:tc>
          <w:tcPr>
            <w:tcW w:w="7134" w:type="dxa"/>
            <w:shd w:val="clear" w:color="auto" w:fill="auto"/>
          </w:tcPr>
          <w:p w14:paraId="0FABCC61"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Karta dźwiękowa zintegrowana z płytą główną, wbudowane dwa głośniki stereo 2x2W.</w:t>
            </w:r>
          </w:p>
          <w:p w14:paraId="4CCC636E"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Cyfrowy mikrofon z funkcją redukcji szumów i poprawy mowy wbudowany w obudowę matrycy. </w:t>
            </w:r>
          </w:p>
          <w:p w14:paraId="580F43A8"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Kamera internetowa z diodą informującą o aktywności, trwale zainstalowana w obudowie matrycy. 1 port audio typu combo (słuchawki i mikrofon)</w:t>
            </w:r>
          </w:p>
        </w:tc>
      </w:tr>
      <w:tr w:rsidR="00355193" w:rsidRPr="000511BA" w14:paraId="3C31DA0B" w14:textId="77777777" w:rsidTr="00513A27">
        <w:tc>
          <w:tcPr>
            <w:tcW w:w="2216" w:type="dxa"/>
            <w:shd w:val="clear" w:color="auto" w:fill="auto"/>
          </w:tcPr>
          <w:p w14:paraId="05EFBC2C"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Łączność bezprzewodowa</w:t>
            </w:r>
          </w:p>
        </w:tc>
        <w:tc>
          <w:tcPr>
            <w:tcW w:w="7134" w:type="dxa"/>
            <w:shd w:val="clear" w:color="auto" w:fill="auto"/>
          </w:tcPr>
          <w:p w14:paraId="5912AADE" w14:textId="77777777" w:rsidR="00355193" w:rsidRPr="000511BA" w:rsidRDefault="00355193" w:rsidP="00513A27">
            <w:pPr>
              <w:pStyle w:val="Default"/>
              <w:rPr>
                <w:rFonts w:asciiTheme="minorHAnsi" w:hAnsiTheme="minorHAnsi" w:cstheme="minorHAnsi"/>
                <w:color w:val="auto"/>
                <w:sz w:val="20"/>
                <w:szCs w:val="20"/>
              </w:rPr>
            </w:pPr>
            <w:r w:rsidRPr="000511BA">
              <w:rPr>
                <w:rFonts w:asciiTheme="minorHAnsi" w:hAnsiTheme="minorHAnsi" w:cstheme="minorHAnsi"/>
                <w:color w:val="auto"/>
                <w:sz w:val="20"/>
                <w:szCs w:val="20"/>
              </w:rPr>
              <w:t>Wi-Fi 5 AC 201 2x2 + Bluetooth 4.2</w:t>
            </w:r>
          </w:p>
        </w:tc>
      </w:tr>
      <w:tr w:rsidR="00355193" w:rsidRPr="000511BA" w14:paraId="38001AC6" w14:textId="77777777" w:rsidTr="00513A27">
        <w:tc>
          <w:tcPr>
            <w:tcW w:w="2216" w:type="dxa"/>
            <w:shd w:val="clear" w:color="auto" w:fill="auto"/>
          </w:tcPr>
          <w:p w14:paraId="5F86B834"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Bateria i zasilanie</w:t>
            </w:r>
          </w:p>
        </w:tc>
        <w:tc>
          <w:tcPr>
            <w:tcW w:w="7134" w:type="dxa"/>
            <w:shd w:val="clear" w:color="auto" w:fill="auto"/>
          </w:tcPr>
          <w:p w14:paraId="4E55856C"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Bateria litowo-polimerowa. Umożliwiająca jej szybkie naładowanie do poziomu 80% w czasie 1 godziny i do poziomu 100% w czasie 2 godzin.</w:t>
            </w:r>
          </w:p>
          <w:p w14:paraId="41EC549B"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Czas pracy na baterii min. 6 godzin, potwierdzony przeprowadzonym testem MobileMark25 Battery Life [do oferty załączyć wydruk przeprowadzonego testu lub link publikacji na stronie BAPCO, w oferowanej konfiguracji]</w:t>
            </w:r>
          </w:p>
          <w:p w14:paraId="22768604"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Zasilacz o mocy min. 65W</w:t>
            </w:r>
          </w:p>
        </w:tc>
      </w:tr>
      <w:tr w:rsidR="00355193" w:rsidRPr="000511BA" w14:paraId="7C113890" w14:textId="77777777" w:rsidTr="00513A27">
        <w:tc>
          <w:tcPr>
            <w:tcW w:w="2216" w:type="dxa"/>
            <w:shd w:val="clear" w:color="auto" w:fill="auto"/>
          </w:tcPr>
          <w:p w14:paraId="770FF72B"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Waga i wymiary</w:t>
            </w:r>
          </w:p>
        </w:tc>
        <w:tc>
          <w:tcPr>
            <w:tcW w:w="7134" w:type="dxa"/>
            <w:shd w:val="clear" w:color="auto" w:fill="auto"/>
          </w:tcPr>
          <w:p w14:paraId="3A8A1346"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Waga max 1.9 kg z baterią</w:t>
            </w:r>
          </w:p>
          <w:p w14:paraId="5E123893"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Wysokość laptopa nie większa niż 20mm.</w:t>
            </w:r>
          </w:p>
        </w:tc>
      </w:tr>
      <w:tr w:rsidR="00355193" w:rsidRPr="000511BA" w14:paraId="2FA9D7DC" w14:textId="77777777" w:rsidTr="00513A27">
        <w:tc>
          <w:tcPr>
            <w:tcW w:w="2216" w:type="dxa"/>
            <w:shd w:val="clear" w:color="auto" w:fill="auto"/>
          </w:tcPr>
          <w:p w14:paraId="3BB3F25C"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Obudowa</w:t>
            </w:r>
          </w:p>
        </w:tc>
        <w:tc>
          <w:tcPr>
            <w:tcW w:w="7134" w:type="dxa"/>
            <w:shd w:val="clear" w:color="auto" w:fill="auto"/>
          </w:tcPr>
          <w:p w14:paraId="01658B9E"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Szkielet obudowy i zawiasy notebooka wzmacniane, dookoła matrycy uszczelnienie chroniące klawiaturę notebooka  po zamknięciu przed kurzem i wilgocią. </w:t>
            </w:r>
          </w:p>
        </w:tc>
      </w:tr>
      <w:tr w:rsidR="00355193" w:rsidRPr="000511BA" w14:paraId="3FD12752" w14:textId="77777777" w:rsidTr="00513A27">
        <w:tc>
          <w:tcPr>
            <w:tcW w:w="2216" w:type="dxa"/>
            <w:shd w:val="clear" w:color="auto" w:fill="auto"/>
          </w:tcPr>
          <w:p w14:paraId="21CAD3E3"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Certyfikaty</w:t>
            </w:r>
          </w:p>
        </w:tc>
        <w:tc>
          <w:tcPr>
            <w:tcW w:w="7134" w:type="dxa"/>
            <w:shd w:val="clear" w:color="auto" w:fill="auto"/>
          </w:tcPr>
          <w:p w14:paraId="7D2F7CF2" w14:textId="77777777" w:rsidR="00355193" w:rsidRPr="00B90146" w:rsidRDefault="00355193" w:rsidP="00513A27">
            <w:pPr>
              <w:jc w:val="both"/>
              <w:rPr>
                <w:rFonts w:asciiTheme="minorHAnsi" w:hAnsiTheme="minorHAnsi" w:cstheme="minorHAnsi"/>
                <w:color w:val="FF0000"/>
              </w:rPr>
            </w:pPr>
            <w:r w:rsidRPr="00B90146">
              <w:rPr>
                <w:rFonts w:asciiTheme="minorHAnsi" w:hAnsiTheme="minorHAnsi" w:cstheme="minorHAnsi"/>
                <w:color w:val="FF0000"/>
              </w:rPr>
              <w:t>Certyfikat ISO9001, ISO 14001, ISO50001 dla producenta sprzętu (należy załączyć do oferty)</w:t>
            </w:r>
          </w:p>
          <w:p w14:paraId="21D9516E" w14:textId="77777777" w:rsidR="00355193" w:rsidRPr="00B90146" w:rsidRDefault="00355193" w:rsidP="00513A27">
            <w:pPr>
              <w:jc w:val="both"/>
              <w:rPr>
                <w:rFonts w:asciiTheme="minorHAnsi" w:hAnsiTheme="minorHAnsi" w:cstheme="minorHAnsi"/>
                <w:color w:val="FF0000"/>
              </w:rPr>
            </w:pPr>
            <w:r w:rsidRPr="00B90146">
              <w:rPr>
                <w:rFonts w:asciiTheme="minorHAnsi" w:hAnsiTheme="minorHAnsi" w:cstheme="minorHAnsi"/>
                <w:color w:val="FF0000"/>
              </w:rPr>
              <w:t>Potwierdzenie spełnienia kryteriów środowiskowych, w tym zgodności z dyrektywą RoHS Unii Europejskiej o eliminacji substancji niebezpiecznych w postaci oświadczenia producenta jednostki</w:t>
            </w:r>
          </w:p>
          <w:p w14:paraId="2915AE6C" w14:textId="77777777" w:rsidR="00355193" w:rsidRPr="00B90146" w:rsidRDefault="00355193" w:rsidP="00513A27">
            <w:pPr>
              <w:jc w:val="both"/>
              <w:rPr>
                <w:rFonts w:asciiTheme="minorHAnsi" w:hAnsiTheme="minorHAnsi" w:cstheme="minorHAnsi"/>
                <w:color w:val="FF0000"/>
              </w:rPr>
            </w:pPr>
            <w:r w:rsidRPr="00B90146">
              <w:rPr>
                <w:rFonts w:asciiTheme="minorHAnsi" w:hAnsiTheme="minorHAnsi" w:cstheme="minorHAnsi"/>
                <w:color w:val="FF0000"/>
              </w:rPr>
              <w:t>Potwierdzenie kompatybilności komputera z oferowanym systemem operacyjnym (wydruk ze strony)</w:t>
            </w:r>
          </w:p>
        </w:tc>
      </w:tr>
      <w:tr w:rsidR="00355193" w:rsidRPr="000511BA" w14:paraId="47F5A35E" w14:textId="77777777" w:rsidTr="00513A27">
        <w:tc>
          <w:tcPr>
            <w:tcW w:w="2216" w:type="dxa"/>
            <w:shd w:val="clear" w:color="auto" w:fill="auto"/>
          </w:tcPr>
          <w:p w14:paraId="55DE5692"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Bezpieczeństwo i oprogramowanie dodatkowe – w formularzu oferty należy podać pełną nazwę oferowanego oprogramowania</w:t>
            </w:r>
          </w:p>
        </w:tc>
        <w:tc>
          <w:tcPr>
            <w:tcW w:w="7134" w:type="dxa"/>
            <w:shd w:val="clear" w:color="auto" w:fill="auto"/>
          </w:tcPr>
          <w:p w14:paraId="4DABFA7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System chroniący przed zagrożeniami, posiadający certyfikaty VB100%, OPSWAT, AVLAB +++, AV Comperative Advance +. Silnik musi umożliwiać co najmniej:</w:t>
            </w:r>
          </w:p>
          <w:p w14:paraId="59B3FEB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wykrywanie i blokowania plików ze szkodliwą zawartością, w tym osadzonych/skompresowanych plików, które używają czasie rzeczywistym algorytmów kompresji,</w:t>
            </w:r>
          </w:p>
          <w:p w14:paraId="693EC23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wykrywanie i usuwanie plików typu rootkit oraz złośliwego oprogramowania, również przy użyciu technik behawioralnych,</w:t>
            </w:r>
          </w:p>
          <w:p w14:paraId="27AE744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wykrywanie i usuwanie fałszywego oprogramowania bezpieczeństwa (roguewear)</w:t>
            </w:r>
          </w:p>
          <w:p w14:paraId="6AAEB02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Szyfrowanie danych:</w:t>
            </w:r>
          </w:p>
          <w:p w14:paraId="4AA8165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Oprogramowanie do szyfrowania, chroniące dane rezydujące na punktach końcowych za pomocą silnych algorytmów szyfrowania takich jak AES, RC6, SERPENT i DWAFISH. Pełne szyfrowanie dysków działających m.in. na komputerach z systemem Windows.</w:t>
            </w:r>
          </w:p>
          <w:p w14:paraId="2D6DE97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Zapobiegające utracie danych z powodu utraty / kradzieży punktu końcowego. Oprogramowanie szyfruje całą zawartość na urządzeniach przenośnych, takich jak Pen Drive'y, dyski USB i udostępnia je tylko autoryzowanym użytkownikom.</w:t>
            </w:r>
          </w:p>
          <w:p w14:paraId="6CA2363F"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 xml:space="preserve">Oprogramowanie umożliwia blokowanie wybranych przez administratora urządzeń zewnętrznych podłączanych do stacji końcowej. </w:t>
            </w:r>
          </w:p>
          <w:p w14:paraId="2607FBAF"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Oprogramowanie umożliwia zdefiniowanie listy zaufanych urządzeń, które nie będą blokowane podczas podłączanie do stacji końcowej.</w:t>
            </w:r>
          </w:p>
          <w:p w14:paraId="1B4F3886"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Istnieje możliwość blokady zapisywanie plików na zewnętrznych dyskach USB oraz blokada możliwości uruchamiania oprogramowania z takich dysków. Blokada ta powinna umożliwiać korzystanie z pozostałych danych zapisanych na takich dyskach.</w:t>
            </w:r>
          </w:p>
          <w:p w14:paraId="49383F40"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Interfejs zarządzania wyświetla monity o zbliżającym się zakończeniu licencji, a także powiadamia o zakończeniu licencji.</w:t>
            </w:r>
          </w:p>
          <w:p w14:paraId="0DDF5A89"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Dodatkowy moduł chroniący dane użytkownika przed działaniem oprogramowania ransomware. Działanie modułu polega na ograniczeniu możliwości modyfikowania chronionych plików, tylko procesom systemowym oraz zaufanym aplikacjom.</w:t>
            </w:r>
          </w:p>
          <w:p w14:paraId="4CA0FCE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Możliwość dowolnego zdefiniowania dodatkowo chronionych folderów zawierających wrażliwe dane użytkownika.</w:t>
            </w:r>
          </w:p>
          <w:p w14:paraId="5713208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Możliwość zdefiniowania zaufanych folderów. Aplikacje uruchamiane z zaufanych folderów mają możliwość modyfikowania plików objętych dodatkową ochroną anyransomware.</w:t>
            </w:r>
          </w:p>
          <w:p w14:paraId="13D3C97E"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Zaawansowane monitorowanie krytycznych danych użytkownika zapewniające zapobiegające prze niezamierzonymi manipulacjami – ataki ransomware.</w:t>
            </w:r>
          </w:p>
          <w:p w14:paraId="3EE59036"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Centralna konsola zarządzająca zainstalowana na serwerze musi umożliwiać co najmniej:</w:t>
            </w:r>
          </w:p>
          <w:p w14:paraId="07DA2C4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Tworzenie paczek instalacyjnych oprogramowania klienckiego, z rozróżnieniem docelowej platformy systemowej (w tym 32 lub 64bit dla systemów Windows i Linux), w formie plików .exe       lub .msi dla Windows oraz formatach dla systemów Linux</w:t>
            </w:r>
          </w:p>
          <w:p w14:paraId="57E07BC6"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Centralną dystrybucję na zarządzanych klientach uaktualnień definicji ochronnych, których źródłem będzie plik lub pliki wgrane na serwer konsoli przez administratora, bez dostępu do sieci Internet.</w:t>
            </w:r>
          </w:p>
          <w:p w14:paraId="59F943AE"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14:paraId="4AA6418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Definiowanie struktury zarządzanie opartej o role i polityki, w których każda z funkcjonalności musi mieć możliwość konfiguracji</w:t>
            </w:r>
          </w:p>
          <w:p w14:paraId="672BBCCA"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Zarządzanie przez Chmurę:</w:t>
            </w:r>
          </w:p>
          <w:p w14:paraId="13F683C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1.</w:t>
            </w:r>
            <w:r w:rsidRPr="000511BA">
              <w:rPr>
                <w:rFonts w:asciiTheme="minorHAnsi" w:hAnsiTheme="minorHAnsi" w:cstheme="minorHAnsi"/>
              </w:rPr>
              <w:tab/>
              <w:t>Musi być zdolny do wyświetlania statusu bezpieczeństwa konsolidacyjnego urządzeń końcowych zainstalowanych w różnych biurach</w:t>
            </w:r>
          </w:p>
          <w:p w14:paraId="732B10F5"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2.</w:t>
            </w:r>
            <w:r w:rsidRPr="000511BA">
              <w:rPr>
                <w:rFonts w:asciiTheme="minorHAnsi" w:hAnsiTheme="minorHAnsi" w:cstheme="minorHAnsi"/>
              </w:rPr>
              <w:tab/>
              <w:t>Musi posiadać zdolność do tworzenia kopii zapasowych i przywracania plików konfiguracyjnych z serwera chmury</w:t>
            </w:r>
          </w:p>
          <w:p w14:paraId="56367DC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3.</w:t>
            </w:r>
            <w:r w:rsidRPr="000511BA">
              <w:rPr>
                <w:rFonts w:asciiTheme="minorHAnsi" w:hAnsiTheme="minorHAnsi" w:cstheme="minorHAnsi"/>
              </w:rPr>
              <w:tab/>
              <w:t>Musi posiadać zdolność do promowania skutecznej polityki lokalnej do globalnej i zastosować ją globalnie do wszystkich biur</w:t>
            </w:r>
          </w:p>
          <w:p w14:paraId="03839E4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4.</w:t>
            </w:r>
            <w:r w:rsidRPr="000511BA">
              <w:rPr>
                <w:rFonts w:asciiTheme="minorHAnsi" w:hAnsiTheme="minorHAnsi" w:cstheme="minorHAnsi"/>
              </w:rPr>
              <w:tab/>
              <w:t>Musi mieć możliwość tworzenia wielu poziomów dostępu do hierarchii aby umożliwić dostęp do Chmury zgodnie z przypisaniem do grupy</w:t>
            </w:r>
          </w:p>
          <w:p w14:paraId="6B5C9822"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5.</w:t>
            </w:r>
            <w:r w:rsidRPr="000511BA">
              <w:rPr>
                <w:rFonts w:asciiTheme="minorHAnsi" w:hAnsiTheme="minorHAnsi" w:cstheme="minorHAnsi"/>
              </w:rPr>
              <w:tab/>
              <w:t>Musi posiadać dostęp do konsoli lokalnie z dowolnego miejsca w nagłych przypadkach</w:t>
            </w:r>
          </w:p>
          <w:p w14:paraId="5A4537FA"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6.</w:t>
            </w:r>
            <w:r w:rsidRPr="000511BA">
              <w:rPr>
                <w:rFonts w:asciiTheme="minorHAnsi" w:hAnsiTheme="minorHAnsi" w:cstheme="minorHAnsi"/>
              </w:rPr>
              <w:tab/>
              <w:t>Musi posiadać możliwość przeglądania raportów podsumowujących dla wszystkich urządzeń</w:t>
            </w:r>
          </w:p>
          <w:p w14:paraId="2C8153C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7.</w:t>
            </w:r>
            <w:r w:rsidRPr="000511BA">
              <w:rPr>
                <w:rFonts w:asciiTheme="minorHAnsi" w:hAnsiTheme="minorHAnsi" w:cstheme="minorHAnsi"/>
              </w:rPr>
              <w:tab/>
              <w:t>Musi posiadać zdolność do uzyskania raportów i powiadomień za pomocą poczty elektronicznej</w:t>
            </w:r>
          </w:p>
          <w:p w14:paraId="7876D619" w14:textId="77777777" w:rsidR="00355193" w:rsidRPr="000511BA" w:rsidRDefault="00355193" w:rsidP="00513A27">
            <w:pPr>
              <w:spacing w:line="0" w:lineRule="atLeast"/>
              <w:rPr>
                <w:rFonts w:asciiTheme="minorHAnsi" w:hAnsiTheme="minorHAnsi" w:cstheme="minorHAnsi"/>
              </w:rPr>
            </w:pPr>
          </w:p>
          <w:p w14:paraId="020065C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Centralna konsola do zarządzania i monitorowania użycia zaszyfrowanych woluminów dyskowych, dystrybucji szyfrowania, polityk i centralnie zarządzanie informacjami odzyskiwania, niezbędnymi do uzyskania dostępu do zaszyfrowanych danych w nagłych przypadkach.</w:t>
            </w:r>
          </w:p>
          <w:p w14:paraId="644C93DF"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Aktualizacja oprogramowania w trybie offline, za pomocą paczek aktualizacyjnych ściągniętych z dedykowanej witryny producenta oprogramowania.</w:t>
            </w:r>
          </w:p>
          <w:p w14:paraId="68D1CE65"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1.</w:t>
            </w:r>
            <w:r w:rsidRPr="000511BA">
              <w:rPr>
                <w:rFonts w:asciiTheme="minorHAnsi" w:hAnsiTheme="minorHAnsi" w:cstheme="minorHAnsi"/>
              </w:rPr>
              <w:tab/>
              <w:t>Serwer: centralna konsola zarządzająca oraz oprogramowanie chroniące serwer</w:t>
            </w:r>
          </w:p>
          <w:p w14:paraId="53E7D740"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2.</w:t>
            </w:r>
            <w:r w:rsidRPr="000511BA">
              <w:rPr>
                <w:rFonts w:asciiTheme="minorHAnsi" w:hAnsiTheme="minorHAnsi" w:cstheme="minorHAnsi"/>
              </w:rPr>
              <w:tab/>
              <w:t>Oprogramowanie klienckie, zarządzane z poziomu serwera.</w:t>
            </w:r>
          </w:p>
          <w:p w14:paraId="003994EF"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System musi umożliwiać, w sposób centralnie zarządzany z konsoli na serwerze, co najmniej:</w:t>
            </w:r>
          </w:p>
          <w:p w14:paraId="3C1350C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różne ustawienia dostępu dla urządzeń: pełny dostęp, tylko do odczytu i blokowanie</w:t>
            </w:r>
          </w:p>
          <w:p w14:paraId="4C0E550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funkcje przyznania praw dostępu dla nośników pamięci tj. USB, CD </w:t>
            </w:r>
          </w:p>
          <w:p w14:paraId="5CE0F65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regulowania połączeń WiFi i Bluetooth</w:t>
            </w:r>
          </w:p>
          <w:p w14:paraId="3D581B30"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kontrolowania i regulowania użycia urządzeń peryferyjnych typu: drukarki, skanery i kamery internetowe</w:t>
            </w:r>
          </w:p>
          <w:p w14:paraId="7817CC4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funkcję blokady lub zezwolenia na połączenie się z urządzeniami mobilnymi</w:t>
            </w:r>
          </w:p>
          <w:p w14:paraId="44041FA6"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blokowania dostępu dowolnemu urządzeniu</w:t>
            </w:r>
          </w:p>
          <w:p w14:paraId="6D3F002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tymczasowego dodania dostępu do urządzenia przez administratora</w:t>
            </w:r>
          </w:p>
          <w:p w14:paraId="24F540F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zdolność do szyfrowania zawartości USB i udostępniania go na punktach końcowych z zainstalowanym oprogramowaniem klienckim systemu</w:t>
            </w:r>
          </w:p>
          <w:p w14:paraId="6FC92BB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zablokowania funkcjonalności portów USB, blokując dostęp urządzeniom innym niż klawiatura i myszka</w:t>
            </w:r>
          </w:p>
          <w:p w14:paraId="139E5D2E"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zezwalania na dostęp tylko urządzeniom wcześniej dodanym przez administratora</w:t>
            </w:r>
          </w:p>
          <w:p w14:paraId="3D695799"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używania tylko zaufanych urządzeń sieciowych,      w tym urządzeń wskazanych na końcówkach klienckich</w:t>
            </w:r>
          </w:p>
          <w:p w14:paraId="0D5250AB"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funkcję wirtualnej klawiatury</w:t>
            </w:r>
          </w:p>
          <w:p w14:paraId="29ED598F"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możliwość blokowania każdej aplikacji </w:t>
            </w:r>
          </w:p>
          <w:p w14:paraId="11918796"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zablokowania aplikacji w oparciu o kategorie</w:t>
            </w:r>
          </w:p>
          <w:p w14:paraId="170B47A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dodania własnych aplikacji do listy zablokowanych</w:t>
            </w:r>
          </w:p>
          <w:p w14:paraId="26C8BA6B"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zdolność do tworzenia kompletnej listy aplikacji zainstalowanych na komputerach klientach poprzez konsole administracyjna na serwerze</w:t>
            </w:r>
          </w:p>
          <w:p w14:paraId="7DA47229"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dodawanie innych aplikacji</w:t>
            </w:r>
          </w:p>
          <w:p w14:paraId="28BC8030"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dodawanie aplikacji w formie portable</w:t>
            </w:r>
          </w:p>
          <w:p w14:paraId="628E7D7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możliwość wyboru pojedynczej aplikacji w konkretnej wersji </w:t>
            </w:r>
          </w:p>
          <w:p w14:paraId="0F710C4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dodawanie aplikacji, których rozmiar pliku wykonywalnego ma wielkość do 200MB</w:t>
            </w:r>
          </w:p>
          <w:p w14:paraId="7EF036B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kategorie aplikacji typu: tuning software, toolbars, proxy, network tools, file sharing application, backup software,  encrypting tool</w:t>
            </w:r>
          </w:p>
          <w:p w14:paraId="6070C6A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generowania i wysyłania raportów o aktywności na różnych kanałach transmisji danych, takich jak wymienne urządzenia, udziały sieciowe czy schowki.</w:t>
            </w:r>
          </w:p>
          <w:p w14:paraId="6182C8C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zablokowania funkcji Printscreen</w:t>
            </w:r>
          </w:p>
          <w:p w14:paraId="715CF2F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monitorowania przesyłu danych między aplikacjami zarówno na systemie operacyjnym Windows jak i OSx</w:t>
            </w:r>
          </w:p>
          <w:p w14:paraId="15E135C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monitorowania i kontroli przepływu poufnych informacji</w:t>
            </w:r>
          </w:p>
          <w:p w14:paraId="7BD8397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dodawania własnych zdefiniowanych słów/fraz do wyszukania w różnych typów plików</w:t>
            </w:r>
          </w:p>
          <w:p w14:paraId="3120F926"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blokowania plików w oparciu o ich rozszerzenie lub rodzaj</w:t>
            </w:r>
          </w:p>
          <w:p w14:paraId="5902F0C2"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monitorowania i zarządzania danymi udostępnianymi poprzez zasoby sieciowe</w:t>
            </w:r>
          </w:p>
          <w:p w14:paraId="60DB270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ochronę przed wyciekiem informacji na drukarki lokalne i sieciowe</w:t>
            </w:r>
          </w:p>
          <w:p w14:paraId="52752E9A"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ochrona zawartości schowka systemu</w:t>
            </w:r>
          </w:p>
          <w:p w14:paraId="7489BBD5"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ochrona przed wyciekiem informacji w poczcie e-mail w komunikacji SSL</w:t>
            </w:r>
          </w:p>
          <w:p w14:paraId="62F7DE2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dodawania wyjątków dla domen, aplikacji i lokalizacji sieciowych</w:t>
            </w:r>
          </w:p>
          <w:p w14:paraId="5A1351AB"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ochrona plików zamkniętych w archiwach </w:t>
            </w:r>
          </w:p>
          <w:p w14:paraId="3230E77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Zmiana rozszerzenia pliku nie może mieć znaczenia w ochronie plików przed wyciekiem</w:t>
            </w:r>
          </w:p>
          <w:p w14:paraId="192D5C2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tworzenia profilu DLP dla każdej polityki</w:t>
            </w:r>
          </w:p>
          <w:p w14:paraId="7C34674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wyświetlanie alertu dla użytkownika w chwili próby wykonania niepożądanego działania </w:t>
            </w:r>
          </w:p>
          <w:p w14:paraId="016A1FD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ochrona przez wyciekiem plików poprzez programy typu p2p</w:t>
            </w:r>
          </w:p>
          <w:p w14:paraId="5F53BB31"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Monitorowanie zmian w plikach:</w:t>
            </w:r>
          </w:p>
          <w:p w14:paraId="2A4122F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monitorowania działań związanych z obsługą plików, takich jak kopiowanie, usuwanie, przenoszenie na dyskach lokalnych, dyskach wymiennych i sieciowych.</w:t>
            </w:r>
          </w:p>
          <w:p w14:paraId="1FE72CB5"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Funkcje monitorowania określonych rodzajów plików.</w:t>
            </w:r>
          </w:p>
          <w:p w14:paraId="02AAE07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wykluczenia określonych plików/folderów dla procedury monitorowania.</w:t>
            </w:r>
          </w:p>
          <w:p w14:paraId="7071FE5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Generator raportów do funkcjonalności monitora zmian w plikach.</w:t>
            </w:r>
          </w:p>
          <w:p w14:paraId="6037F40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śledzenia zmian we wszystkich plikach</w:t>
            </w:r>
          </w:p>
          <w:p w14:paraId="5D9A856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śledzenia zmian w oprogramowaniu zainstalowanym na końcówkach</w:t>
            </w:r>
          </w:p>
          <w:p w14:paraId="0BFC3209"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definiowana własnych typów plików</w:t>
            </w:r>
          </w:p>
          <w:p w14:paraId="65183B8A"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Optymalizacja systemu operacyjnego stacji klienckich:</w:t>
            </w:r>
          </w:p>
          <w:p w14:paraId="6DB106C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usuwanie tymczasowych plików, czyszczenie niepotrzebnych wpisów do rejestru oraz defragmentacji dysku</w:t>
            </w:r>
          </w:p>
          <w:p w14:paraId="3B5E04D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optymalizacja w chwili startu systemu operacyjnego, przed jego całkowitym uruchomieniem</w:t>
            </w:r>
          </w:p>
          <w:p w14:paraId="20EC926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zaplanowania optymalizacje na wskazanych stacjach klienckich</w:t>
            </w:r>
          </w:p>
          <w:p w14:paraId="2EB8911F"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instruktaż stanowiskowy pracowników Zamawiającego</w:t>
            </w:r>
          </w:p>
          <w:p w14:paraId="79A40BBB"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dokumentacja techniczna w języku polskim</w:t>
            </w:r>
          </w:p>
          <w:p w14:paraId="2562EAFD" w14:textId="77777777" w:rsidR="00355193" w:rsidRPr="000511BA" w:rsidRDefault="00355193" w:rsidP="00513A27">
            <w:pPr>
              <w:spacing w:line="0" w:lineRule="atLeast"/>
              <w:rPr>
                <w:rFonts w:asciiTheme="minorHAnsi" w:hAnsiTheme="minorHAnsi" w:cstheme="minorHAnsi"/>
              </w:rPr>
            </w:pPr>
          </w:p>
          <w:p w14:paraId="5EDDAEAB"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Oprogramowanie pozwalające na wykrywaniu oraz zarządzaniu podatnościami bezpieczeństwa:</w:t>
            </w:r>
          </w:p>
          <w:p w14:paraId="7982D040"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Wymagania dotyczące technologii:</w:t>
            </w:r>
          </w:p>
          <w:p w14:paraId="2A7C2A4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1.</w:t>
            </w:r>
            <w:r w:rsidRPr="000511BA">
              <w:rPr>
                <w:rFonts w:asciiTheme="minorHAnsi" w:hAnsiTheme="minorHAnsi" w:cstheme="minorHAnsi"/>
              </w:rPr>
              <w:tab/>
              <w:t>Dostęp do rozwiązania realizowany jest za pomocą dedykowanego portalu zarządzającego dostępnego przez przeglądarkę internetową</w:t>
            </w:r>
          </w:p>
          <w:p w14:paraId="786F99F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2.</w:t>
            </w:r>
            <w:r w:rsidRPr="000511BA">
              <w:rPr>
                <w:rFonts w:asciiTheme="minorHAnsi" w:hAnsiTheme="minorHAnsi" w:cstheme="minorHAnsi"/>
              </w:rPr>
              <w:tab/>
              <w:t>Portal zarządzający musi być dostępny w postaci usługi hostowanej na serwerach producenta.</w:t>
            </w:r>
          </w:p>
          <w:p w14:paraId="6C72C2AA"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3.</w:t>
            </w:r>
            <w:r w:rsidRPr="000511BA">
              <w:rPr>
                <w:rFonts w:asciiTheme="minorHAnsi" w:hAnsiTheme="minorHAnsi" w:cstheme="minorHAnsi"/>
              </w:rPr>
              <w:tab/>
              <w:t>Dostęp do portalu zarządzającego odbywa się za pomocą wspieranych przeglądarek internetowych:</w:t>
            </w:r>
          </w:p>
          <w:p w14:paraId="09A2F27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 Microsoft Internet Explorer</w:t>
            </w:r>
          </w:p>
          <w:p w14:paraId="4B3C78B3"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 Microsoft Edge</w:t>
            </w:r>
          </w:p>
          <w:p w14:paraId="69EF5114"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 Mozilla Firefox</w:t>
            </w:r>
          </w:p>
          <w:p w14:paraId="1D06553E"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 Google Chrome</w:t>
            </w:r>
          </w:p>
          <w:p w14:paraId="1700F15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 Safari</w:t>
            </w:r>
          </w:p>
          <w:p w14:paraId="1A3814F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4.</w:t>
            </w:r>
            <w:r w:rsidRPr="000511BA">
              <w:rPr>
                <w:rFonts w:asciiTheme="minorHAnsi" w:hAnsiTheme="minorHAnsi" w:cstheme="minorHAnsi"/>
              </w:rPr>
              <w:tab/>
              <w:t>Rozwiązanie realizuje skany podatności za pomocą dedykowanych nodów skanujących</w:t>
            </w:r>
          </w:p>
          <w:p w14:paraId="7489FB15"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5.</w:t>
            </w:r>
            <w:r w:rsidRPr="000511BA">
              <w:rPr>
                <w:rFonts w:asciiTheme="minorHAnsi" w:hAnsiTheme="minorHAnsi" w:cstheme="minorHAnsi"/>
              </w:rPr>
              <w:tab/>
              <w:t>Nod skanujący musi być dostępny w postaci usługi hostowanej na serwerach producenta oraz w postaci aplikacji instalowanej lokalnie</w:t>
            </w:r>
          </w:p>
          <w:p w14:paraId="6C725847"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6. Portal zarządzający musi umożliwiać:</w:t>
            </w:r>
          </w:p>
          <w:p w14:paraId="79B17B2C"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a)           przegląd wybranych danych na podstawie konfigurowalnych widgetów</w:t>
            </w:r>
          </w:p>
          <w:p w14:paraId="28CF500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b)           zablokowania możliwości zmiany konfiguracji widgetów</w:t>
            </w:r>
          </w:p>
          <w:p w14:paraId="343DFEED"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c)            zarządzanie skanami podatności (start, stop), przeglądanie listy podatności oraz tworzenie raportów.</w:t>
            </w:r>
          </w:p>
          <w:p w14:paraId="49699088" w14:textId="77777777" w:rsidR="00355193" w:rsidRPr="000511BA" w:rsidRDefault="00355193" w:rsidP="00513A27">
            <w:pPr>
              <w:spacing w:line="0" w:lineRule="atLeast"/>
              <w:rPr>
                <w:rFonts w:asciiTheme="minorHAnsi" w:hAnsiTheme="minorHAnsi" w:cstheme="minorHAnsi"/>
              </w:rPr>
            </w:pPr>
            <w:r w:rsidRPr="000511BA">
              <w:rPr>
                <w:rFonts w:asciiTheme="minorHAnsi" w:hAnsiTheme="minorHAnsi" w:cstheme="minorHAnsi"/>
              </w:rPr>
              <w:t>d)           tworzenie grup skanów z odpowiednią konfiguracją poszczególnych skanów podatności</w:t>
            </w:r>
          </w:p>
          <w:p w14:paraId="71DA815A"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e)           eksport wszystkich skanów podatności do pliku CSV </w:t>
            </w:r>
          </w:p>
          <w:p w14:paraId="66A152A1" w14:textId="77777777" w:rsidR="00355193" w:rsidRPr="000511BA" w:rsidRDefault="00355193" w:rsidP="00513A27">
            <w:pPr>
              <w:jc w:val="both"/>
              <w:rPr>
                <w:rFonts w:asciiTheme="minorHAnsi" w:hAnsiTheme="minorHAnsi" w:cstheme="minorHAnsi"/>
              </w:rPr>
            </w:pPr>
          </w:p>
          <w:p w14:paraId="55EBCAEC"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Backup i przywracanie danych</w:t>
            </w:r>
          </w:p>
          <w:p w14:paraId="51D490CE"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Deduplikacja danych na źródle,</w:t>
            </w:r>
          </w:p>
          <w:p w14:paraId="62C41D34"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Backup przyrostowy i różnicowy,</w:t>
            </w:r>
          </w:p>
          <w:p w14:paraId="18A14316"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Wersjonowanie plików – możliwość zdefiniowania dowolnej ilości wersji,</w:t>
            </w:r>
          </w:p>
          <w:p w14:paraId="7D976BBE"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Backup danych lokalnych – plikowy oraz poczty Outlook,</w:t>
            </w:r>
          </w:p>
          <w:p w14:paraId="350D668A"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Backup otwartych plików (VSS),</w:t>
            </w:r>
          </w:p>
          <w:p w14:paraId="5E238230"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Filtr plików oraz folderów,</w:t>
            </w:r>
          </w:p>
          <w:p w14:paraId="13466546"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Domyślne wykluczenia zbędnych plików (pliki tymczasowe etc.), </w:t>
            </w:r>
          </w:p>
          <w:p w14:paraId="0EA7EF3F"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Wyłączanie komputera po wykonaniu backupu,</w:t>
            </w:r>
          </w:p>
          <w:p w14:paraId="5B91FBEF"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Przywracanie danych do wskazanej lokalizacji,</w:t>
            </w:r>
          </w:p>
          <w:p w14:paraId="0A7AD492"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Możliwość backup-u z wykorzystaniem dowolnej ilości rdzeni procesora,</w:t>
            </w:r>
          </w:p>
          <w:p w14:paraId="2539A93A"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Wyszukiwanie plików w repozytorium użytkownika,</w:t>
            </w:r>
          </w:p>
          <w:p w14:paraId="301DD4C9"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Ustawienia</w:t>
            </w:r>
          </w:p>
          <w:p w14:paraId="0378FE23"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Automatyczne logowanie,</w:t>
            </w:r>
          </w:p>
          <w:p w14:paraId="53BA3365"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Zapamiętywanie danych logowania,</w:t>
            </w:r>
          </w:p>
          <w:p w14:paraId="295289C0"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Automatyczne uruchamianie programu przy starcie systemu,</w:t>
            </w:r>
          </w:p>
          <w:p w14:paraId="5E7B5F58"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Ustawianie priorytetu dla procesu backupu,</w:t>
            </w:r>
          </w:p>
          <w:p w14:paraId="3E058F95"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Zmiana klucza szyfrującego,</w:t>
            </w:r>
          </w:p>
          <w:p w14:paraId="76620E15"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Ustawienia przepustowości/zajętości pasma,</w:t>
            </w:r>
          </w:p>
          <w:p w14:paraId="2AC33C5B"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Konfiguracja wydajności procesu backupu,</w:t>
            </w:r>
          </w:p>
          <w:p w14:paraId="1EEF4B4C"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Bezpieczeństwo</w:t>
            </w:r>
          </w:p>
          <w:p w14:paraId="5D286D16"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Zastępowanie nazwy pliku GUID-em,</w:t>
            </w:r>
          </w:p>
          <w:p w14:paraId="72EDD3F5"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Szyfrowanie danych algorytmem AES 256 CBC, zawsze po stronie komputera użytkownika,</w:t>
            </w:r>
          </w:p>
          <w:p w14:paraId="28E95E95"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Kompresja danych,</w:t>
            </w:r>
          </w:p>
          <w:p w14:paraId="1BDE4848"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Transmisja po bezpiecznym protokole TLS,</w:t>
            </w:r>
          </w:p>
          <w:p w14:paraId="3987B6F1"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Deklaracja klucza szyfrującego dane użytkownika,</w:t>
            </w:r>
          </w:p>
          <w:p w14:paraId="26820BA7"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Szczegółowy dziennik zdarzeń dostępny z poziomu aplikacji, </w:t>
            </w:r>
          </w:p>
          <w:p w14:paraId="6605BFCF"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Obliczanie sumy kontrolnej,</w:t>
            </w:r>
          </w:p>
          <w:p w14:paraId="059C669B"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t>
            </w:r>
            <w:r w:rsidRPr="000511BA">
              <w:rPr>
                <w:rFonts w:asciiTheme="minorHAnsi" w:hAnsiTheme="minorHAnsi" w:cstheme="minorHAnsi"/>
              </w:rPr>
              <w:tab/>
              <w:t xml:space="preserve">Kopie zapasowe są przechowywane w profesjonalnych, certyfikowanych data center, na terenie Polski. </w:t>
            </w:r>
          </w:p>
          <w:p w14:paraId="5C190C31"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WSPIERANE SYSTEMY OPERACYJNE  Microsoft Windows 7 i nowsze, Mac OS,Licencje przypisywane do jednego urządzenia z limitem pojemności przestrzeni w chmurze – minimum 50 GB. Wsparcie techniczne, świadczone jest bezpośrednio od producenta, w języku polskim, zawarte jest w cenie licencji.</w:t>
            </w:r>
          </w:p>
        </w:tc>
      </w:tr>
      <w:tr w:rsidR="00355193" w:rsidRPr="000511BA" w14:paraId="3F3FFA9B" w14:textId="77777777" w:rsidTr="00513A27">
        <w:tc>
          <w:tcPr>
            <w:tcW w:w="2216" w:type="dxa"/>
            <w:shd w:val="clear" w:color="auto" w:fill="auto"/>
          </w:tcPr>
          <w:p w14:paraId="358938BF"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Diagnostyka</w:t>
            </w:r>
          </w:p>
        </w:tc>
        <w:tc>
          <w:tcPr>
            <w:tcW w:w="7134" w:type="dxa"/>
            <w:shd w:val="clear" w:color="auto" w:fill="auto"/>
          </w:tcPr>
          <w:p w14:paraId="6C52CAEE"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System diagnostyczny z graficznym interfejsem użytkownika dostępny z poziomu BIOS lub z poziomu menu boot, umożliwiający przetestowanie  komponentów komputera. Pełna funkcjonalność systemu diagnostycznego musi być realizowana bez użycia : dostępu do sieci i internetu, dysku twardego również w przypadku jego braku, urządzeń zewnętrznych i wewnętrznych typu : pamięć flash, USBpen itp.</w:t>
            </w:r>
          </w:p>
        </w:tc>
      </w:tr>
      <w:tr w:rsidR="00355193" w:rsidRPr="000511BA" w14:paraId="46259DD6" w14:textId="77777777" w:rsidTr="00513A27">
        <w:tc>
          <w:tcPr>
            <w:tcW w:w="2216" w:type="dxa"/>
            <w:shd w:val="clear" w:color="auto" w:fill="auto"/>
          </w:tcPr>
          <w:p w14:paraId="147DE6C0"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Bezpieczeństwo</w:t>
            </w:r>
          </w:p>
        </w:tc>
        <w:tc>
          <w:tcPr>
            <w:tcW w:w="7134" w:type="dxa"/>
            <w:shd w:val="clear" w:color="auto" w:fill="auto"/>
          </w:tcPr>
          <w:p w14:paraId="3D0A1071"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tc>
      </w:tr>
      <w:tr w:rsidR="00355193" w:rsidRPr="000511BA" w14:paraId="21F40570" w14:textId="77777777" w:rsidTr="00513A27">
        <w:tc>
          <w:tcPr>
            <w:tcW w:w="2216" w:type="dxa"/>
            <w:shd w:val="clear" w:color="auto" w:fill="auto"/>
          </w:tcPr>
          <w:p w14:paraId="2C24EBF7"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System operacyjny – w formularzu oferty należy podać pełną nazwę oferowanego oprogramowania</w:t>
            </w:r>
          </w:p>
        </w:tc>
        <w:tc>
          <w:tcPr>
            <w:tcW w:w="7134" w:type="dxa"/>
            <w:shd w:val="clear" w:color="auto" w:fill="auto"/>
          </w:tcPr>
          <w:p w14:paraId="1F7D38AD"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bdr w:val="none" w:sz="0" w:space="0" w:color="auto" w:frame="1"/>
              </w:rPr>
              <w:t xml:space="preserve">Licencja na system operacyjny Windows 10 oraz 11 Professional, musi umożliwiać instalację systemu operacyjnego bez potrzeby ręcznego wpisywania klucza licencyjnego. </w:t>
            </w:r>
          </w:p>
        </w:tc>
      </w:tr>
      <w:tr w:rsidR="00355193" w:rsidRPr="000511BA" w14:paraId="0D59328B" w14:textId="77777777" w:rsidTr="00513A27">
        <w:trPr>
          <w:trHeight w:val="699"/>
        </w:trPr>
        <w:tc>
          <w:tcPr>
            <w:tcW w:w="2216" w:type="dxa"/>
            <w:shd w:val="clear" w:color="auto" w:fill="auto"/>
          </w:tcPr>
          <w:p w14:paraId="29816332"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Porty i złącza</w:t>
            </w:r>
          </w:p>
        </w:tc>
        <w:tc>
          <w:tcPr>
            <w:tcW w:w="7134" w:type="dxa"/>
            <w:shd w:val="clear" w:color="auto" w:fill="auto"/>
          </w:tcPr>
          <w:p w14:paraId="63C72FE8"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Wbudowane porty i złącza: </w:t>
            </w:r>
          </w:p>
          <w:p w14:paraId="6B85C0B4"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1x HDMI 1.4</w:t>
            </w:r>
          </w:p>
          <w:p w14:paraId="053EA90A"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1x RJ-45, </w:t>
            </w:r>
          </w:p>
          <w:p w14:paraId="4FE78A9F"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3x USB w tym min. 2x USB 3.2,</w:t>
            </w:r>
          </w:p>
          <w:p w14:paraId="00BDD320"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port zasilania, złącze linki zabezpieczającą.</w:t>
            </w:r>
          </w:p>
        </w:tc>
      </w:tr>
      <w:tr w:rsidR="00355193" w:rsidRPr="000511BA" w14:paraId="44F00B2C" w14:textId="77777777" w:rsidTr="00234714">
        <w:trPr>
          <w:trHeight w:val="2299"/>
        </w:trPr>
        <w:tc>
          <w:tcPr>
            <w:tcW w:w="2216" w:type="dxa"/>
            <w:shd w:val="clear" w:color="auto" w:fill="auto"/>
          </w:tcPr>
          <w:p w14:paraId="31F4AFA7"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Warunki gwarancyjne, wsparcie techniczne</w:t>
            </w:r>
          </w:p>
        </w:tc>
        <w:tc>
          <w:tcPr>
            <w:tcW w:w="7134" w:type="dxa"/>
            <w:shd w:val="clear" w:color="auto" w:fill="auto"/>
          </w:tcPr>
          <w:p w14:paraId="13035EA4" w14:textId="77777777" w:rsidR="00355193" w:rsidRPr="000511BA" w:rsidRDefault="00355193" w:rsidP="00513A27">
            <w:pPr>
              <w:jc w:val="both"/>
              <w:rPr>
                <w:rFonts w:asciiTheme="minorHAnsi" w:hAnsiTheme="minorHAnsi" w:cstheme="minorHAnsi"/>
              </w:rPr>
            </w:pPr>
            <w:r w:rsidRPr="000511BA">
              <w:rPr>
                <w:rFonts w:asciiTheme="minorHAnsi" w:hAnsiTheme="minorHAnsi" w:cstheme="minorHAnsi"/>
              </w:rPr>
              <w:t xml:space="preserve">Dedykowany portal techniczny producenta, umożliwiający Zamawiającemu zgłaszanie awarii oraz samodzielne zamawianie zamiennych komponentów. </w:t>
            </w:r>
          </w:p>
          <w:p w14:paraId="035287EB"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3-letnia gwarancja, czas reakcji serwisu do końca następnego dnia roboczego. Gwarancja musi musi oferować przez cały okres :</w:t>
            </w:r>
          </w:p>
          <w:p w14:paraId="10350566"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 mieć opiekę kierownika technicznego ds. Eskalacji</w:t>
            </w:r>
          </w:p>
          <w:p w14:paraId="5D1CCCAB" w14:textId="77777777" w:rsidR="00355193" w:rsidRPr="000511BA" w:rsidRDefault="00355193" w:rsidP="00513A27">
            <w:pPr>
              <w:rPr>
                <w:rFonts w:asciiTheme="minorHAnsi" w:hAnsiTheme="minorHAnsi" w:cstheme="minorHAnsi"/>
              </w:rPr>
            </w:pPr>
            <w:r w:rsidRPr="000511BA">
              <w:rPr>
                <w:rFonts w:asciiTheme="minorHAnsi" w:hAnsiTheme="minorHAnsi" w:cstheme="minorHAnsi"/>
              </w:rPr>
              <w:t>- dostępność wsparcia technicznego przez 24 godziny 7 dni w tygodniu przez cały rok (w języku polskim w dni robocze)</w:t>
            </w:r>
          </w:p>
          <w:p w14:paraId="34E4B492" w14:textId="2CA7AA6C" w:rsidR="00355193" w:rsidRPr="000511BA" w:rsidRDefault="00355193" w:rsidP="00513A27">
            <w:pPr>
              <w:jc w:val="both"/>
              <w:rPr>
                <w:rFonts w:asciiTheme="minorHAnsi" w:hAnsiTheme="minorHAnsi" w:cstheme="minorHAnsi"/>
              </w:rPr>
            </w:pPr>
            <w:r w:rsidRPr="00B90146">
              <w:rPr>
                <w:rFonts w:asciiTheme="minorHAnsi" w:hAnsiTheme="minorHAnsi" w:cstheme="minorHAnsi"/>
                <w:color w:val="FF0000"/>
              </w:rPr>
              <w:t>Firma serwisująca musi posiadać ISO 9001:2000 na świadczenie usług serwisowych oraz posiadać autoryzacje producenta komputera.</w:t>
            </w:r>
            <w:r w:rsidR="00B90146">
              <w:rPr>
                <w:rFonts w:asciiTheme="minorHAnsi" w:hAnsiTheme="minorHAnsi" w:cstheme="minorHAnsi"/>
                <w:color w:val="FF0000"/>
              </w:rPr>
              <w:t xml:space="preserve"> ( załączyć do oferty)</w:t>
            </w:r>
          </w:p>
        </w:tc>
      </w:tr>
      <w:tr w:rsidR="00234714" w:rsidRPr="000511BA" w14:paraId="3F51A30E" w14:textId="77777777" w:rsidTr="00234714">
        <w:trPr>
          <w:trHeight w:val="2352"/>
        </w:trPr>
        <w:tc>
          <w:tcPr>
            <w:tcW w:w="2216" w:type="dxa"/>
            <w:shd w:val="clear" w:color="auto" w:fill="auto"/>
          </w:tcPr>
          <w:p w14:paraId="74AEC538" w14:textId="5CAC0250" w:rsidR="00234714" w:rsidRPr="000511BA" w:rsidRDefault="00234714" w:rsidP="00513A27">
            <w:pPr>
              <w:rPr>
                <w:rFonts w:asciiTheme="minorHAnsi" w:hAnsiTheme="minorHAnsi" w:cstheme="minorHAnsi"/>
              </w:rPr>
            </w:pPr>
            <w:r w:rsidRPr="000511BA">
              <w:rPr>
                <w:rFonts w:asciiTheme="minorHAnsi" w:hAnsiTheme="minorHAnsi" w:cstheme="minorHAnsi"/>
              </w:rPr>
              <w:t>Pakiet biurowy</w:t>
            </w:r>
          </w:p>
        </w:tc>
        <w:tc>
          <w:tcPr>
            <w:tcW w:w="7134" w:type="dxa"/>
            <w:shd w:val="clear" w:color="auto" w:fill="auto"/>
          </w:tcPr>
          <w:p w14:paraId="3A91F90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Pakiet biurowy musi spełniać następujące wymagania poprzez wbudowane mechanizmy, bez użycia dodatkowych aplikacji: </w:t>
            </w:r>
          </w:p>
          <w:p w14:paraId="0D0AD57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1. Dostępność pakietu w wersjach 32-bit oraz 64-bit umożliwiającej wykorzystanie ponad 2 GB przestrzeni adresowej. </w:t>
            </w:r>
          </w:p>
          <w:p w14:paraId="73ACD760"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2. Wymagania odnośnie interfejsu użytkownika: </w:t>
            </w:r>
          </w:p>
          <w:p w14:paraId="48CF7C3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Pełna polska wersja językowa interfejsu użytkownika. </w:t>
            </w:r>
          </w:p>
          <w:p w14:paraId="5ADCBA52"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Prostota i intuicyjność obsługi, pozwalająca na pracę osobom nieposiadającym umiejętności technicznych. </w:t>
            </w:r>
          </w:p>
          <w:p w14:paraId="60E4B70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3. Oprogramowanie musi umożliwiać tworzenie i edycję dokumentów elektronicznych w ustalonym formacie, który spełnia następujące warunki: </w:t>
            </w:r>
          </w:p>
          <w:p w14:paraId="414F50B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Posiada kompletny i publicznie dostępny opis formatu. </w:t>
            </w:r>
          </w:p>
          <w:p w14:paraId="1AD7E136"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Ma zdefiniowany układ informacji w postaci XML zgodnie z Załącznikiem 2 </w:t>
            </w:r>
          </w:p>
          <w:p w14:paraId="66E78398"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Rozporządzenia Rady Ministrów z dnia 12 kwietnia 2012 r. w sprawie Krajowych Ram Interoperacyjności, minimalnych wymagań dla rejestrów publicznych i wymiany informacji w postaci elektronicznej oraz minimalnych wymagań dla systemów teleinformatycznych. </w:t>
            </w:r>
          </w:p>
          <w:p w14:paraId="5AB05A26"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c. Pozwala zapisywać dokumenty w formacie XML. </w:t>
            </w:r>
          </w:p>
          <w:p w14:paraId="3A7F4E4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4. Oprogramowanie musi umożliwiać dostosowanie dokumentów i szablonów do potrzeb Zamawiającego. </w:t>
            </w:r>
          </w:p>
          <w:p w14:paraId="40EAD7E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5. W skład oprogramowania muszą wchodzić narzędzia programistyczne umożliwiające automatyzację pracy i wymianę danych pomiędzy dokumentami i aplikacjami (język makropoleceń, język skryptowy). </w:t>
            </w:r>
          </w:p>
          <w:p w14:paraId="0C699828"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6. Do aplikacji pakietu musi być dostępna pełna dokumentacja w języku polskim. </w:t>
            </w:r>
          </w:p>
          <w:p w14:paraId="49FEE4D6"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7. Pakiet zintegrowanych aplikacji biurowych musi zawierać: </w:t>
            </w:r>
          </w:p>
          <w:p w14:paraId="529DC952"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Edytor tekstów. </w:t>
            </w:r>
          </w:p>
          <w:p w14:paraId="0A4137FE"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Arkusz kalkulacyjny. </w:t>
            </w:r>
          </w:p>
          <w:p w14:paraId="030DBFA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c. Narzędzie do przygotowywania i prowadzenia prezentacji. </w:t>
            </w:r>
          </w:p>
          <w:p w14:paraId="417E1BDF"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d. Narzędzie do zarządzania informacją prywatą (pocztą elektroniczną, kalendarzem, kontaktami i zadaniami). </w:t>
            </w:r>
          </w:p>
          <w:p w14:paraId="1E000851"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8. Edytor tekstów musi umożliwiać: </w:t>
            </w:r>
          </w:p>
          <w:p w14:paraId="024BCECA"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Edycję i formatowanie tekstu w języku polskim wraz z obsługą języka polskiego w zakresie sprawdzania pisowni i poprawności gramatycznej oraz funkcjonalnością słownika wyrazów bliskoznacznych i autokorekty. </w:t>
            </w:r>
          </w:p>
          <w:p w14:paraId="3148DA2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Wstawianie oraz formatowanie tabel. </w:t>
            </w:r>
          </w:p>
          <w:p w14:paraId="52E6AC11"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c. Wstawianie oraz formatowanie obiektów graficznych. </w:t>
            </w:r>
          </w:p>
          <w:p w14:paraId="7663F019"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d. Wstawianie wykresów i tabel z arkusza kalkulacyjnego (wliczając tabele przestawne). </w:t>
            </w:r>
          </w:p>
          <w:p w14:paraId="72FEECCF"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e. Automatyczne numerowanie rozdziałów, punktów, akapitów, tabel i rysunków. </w:t>
            </w:r>
          </w:p>
          <w:p w14:paraId="38CFB99C"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f. Automatyczne tworzenie spisów treści. </w:t>
            </w:r>
          </w:p>
          <w:p w14:paraId="14106B9E"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g. Formatowanie nagłówków i stopek stron. </w:t>
            </w:r>
          </w:p>
          <w:p w14:paraId="54FD4CFC"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h. Śledzenie i porównywanie zmian wprowadzonych przez użytkowników w dokumencie. </w:t>
            </w:r>
          </w:p>
          <w:p w14:paraId="147F4F6B"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i. Nagrywanie, tworzenie i edycję makr automatyzujących wykonywanie czynności. </w:t>
            </w:r>
          </w:p>
          <w:p w14:paraId="7316769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j. Określenie układu strony (pionowa/pozioma), niezależnie dla każdej sekcji dokumentu. </w:t>
            </w:r>
          </w:p>
          <w:p w14:paraId="3FD14E76"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k. Wydruk dokumentów. </w:t>
            </w:r>
          </w:p>
          <w:p w14:paraId="5BBBCE38"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l. Wykonywanie korespondencji seryjnej bazując na danych adresowych pochodzących z arkusza kalkulacyjnego i z narzędzia do zarządzania informacją prywatną. </w:t>
            </w:r>
          </w:p>
          <w:p w14:paraId="4EE333E0"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m. Pracę na dokumentach utworzonych przy pomocy Microsoft Word 2007 lub Microsoft Word 2010, 2013, 2016 i 2019 z zapewnieniem bezproblemowej konwersji wszystkich elementów i atrybutów dokumentu. </w:t>
            </w:r>
          </w:p>
          <w:p w14:paraId="7D4A0A0A"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n. Zabezpieczenie dokumentów hasłem przed odczytem oraz przed wprowadzaniem modyfikacji. </w:t>
            </w:r>
          </w:p>
          <w:p w14:paraId="1C70108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o. Wymagana jest dostępność do oferowanego edytora tekstu bezpłatnych narzędzi umożliwiających wykorzystanie go, jako środowiska kreowania aktów normatywnych i prawnych, zgodnie z obowiązującym prawem. </w:t>
            </w:r>
          </w:p>
          <w:p w14:paraId="1236DE4B"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p. Wymagana jest dostępność mechanizmów umożliwiających podpisanie podpisem elektronicznym pliku z zapisanym dokumentem przy pomocy certyfikatu kwalifikowanego zgodnie z wymaganiami obowiązującego w Polsce prawa. </w:t>
            </w:r>
          </w:p>
          <w:p w14:paraId="5DFA8F2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9. Arkusz kalkulacyjny musi umożliwiać: </w:t>
            </w:r>
          </w:p>
          <w:p w14:paraId="7052B5F0"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Tworzenie raportów tabelarycznych. </w:t>
            </w:r>
          </w:p>
          <w:p w14:paraId="301AB22C"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Tworzenie wykresów liniowych (wraz linią trendu), słupkowych, kołowych. </w:t>
            </w:r>
          </w:p>
          <w:p w14:paraId="0B3210B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c. Tworzenie arkuszy kalkulacyjnych zawierających teksty, dane liczbowe oraz formuły przeprowadzające operacje matematyczne, logiczne, tekstowe, statystyczne oraz operacje na danych finansowych i na miarach czasu. </w:t>
            </w:r>
          </w:p>
          <w:p w14:paraId="1AB8D278"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d. Tworzenie raportów z zewnętrznych źródeł danych (inne arkusze kalkulacyjne, bazy danych zgodne z ODBC, pliki tekstowe, pliki XML). </w:t>
            </w:r>
          </w:p>
          <w:p w14:paraId="3F6EF4B9"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e. Obsługę kostek OLAP oraz tworzenie i edycję kwerend bazodanowych i webowych. Narzędzia wspomagające analizę statystyczną i finansową, analizę wariantową i rozwiązywanie problemów optymalizacyjnych. </w:t>
            </w:r>
          </w:p>
          <w:p w14:paraId="1EAF40B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f. Tworzenie raportów tabeli przestawnych umożliwiających dynamiczną zmianę wymiarów oraz wykresów bazujących na danych z tabeli przestawnych. </w:t>
            </w:r>
          </w:p>
          <w:p w14:paraId="44526859"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g. Wyszukiwanie i zamianę danych. </w:t>
            </w:r>
          </w:p>
          <w:p w14:paraId="2879FD31"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h. Wykonywanie analiz danych przy użyciu formatowania warunkowego. </w:t>
            </w:r>
          </w:p>
          <w:p w14:paraId="6AF318F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i. Nazywanie komórek arkusza i odwoływanie się w formułach po takiej nazwie. </w:t>
            </w:r>
          </w:p>
          <w:p w14:paraId="0B129A19"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j. Nagrywanie, tworzenie i edycję makr automatyzujących wykonywanie czynności. </w:t>
            </w:r>
          </w:p>
          <w:p w14:paraId="63AE720B"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k. Formatowanie czasu, daty i wartości finansowych z polskim formatem. </w:t>
            </w:r>
          </w:p>
          <w:p w14:paraId="3659FC58"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l. Zapis wielu arkuszy kalkulacyjnych w jednym pliku. </w:t>
            </w:r>
          </w:p>
          <w:p w14:paraId="35328879"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m. Zachowanie pełnej zgodności z formatami plików utworzonych za pomocą oprogramowania Microsoft Excel 2007 oraz Microsoft Excel 2010, 2013, 2016 i 2019, z uwzględnieniem poprawnej realizacji użytych w nich funkcji specjalnych i makropoleceń. </w:t>
            </w:r>
          </w:p>
          <w:p w14:paraId="6EAA4EE3"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n. Zabezpieczenie dokumentów hasłem przed odczytem oraz przed wprowadzaniem modyfikacji. </w:t>
            </w:r>
          </w:p>
          <w:p w14:paraId="16A15EDE"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10. Narzędzie do przygotowywania i prowadzenia prezentacji musi umożliwiać: </w:t>
            </w:r>
          </w:p>
          <w:p w14:paraId="47C11CA0"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Przygotowywanie prezentacji multimedialnych, które będą: </w:t>
            </w:r>
          </w:p>
          <w:p w14:paraId="567405E2"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Prezentowanie przy użyciu projektora multimedialnego. </w:t>
            </w:r>
          </w:p>
          <w:p w14:paraId="3C128E30"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c. Drukowanie w formacie umożliwiającym robienie notatek. </w:t>
            </w:r>
          </w:p>
          <w:p w14:paraId="2EE58E2C"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d. Zapisanie jako prezentacja tylko do odczytu. </w:t>
            </w:r>
          </w:p>
          <w:p w14:paraId="378BF372"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e. Nagrywanie narracji i dołączanie jej do prezentacji. </w:t>
            </w:r>
          </w:p>
          <w:p w14:paraId="0F071E81"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f. Opatrywanie slajdów notatkami dla prezentera. </w:t>
            </w:r>
          </w:p>
          <w:p w14:paraId="1F29F649"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g. Umieszczanie i formatowanie tekstów, obiektów graficznych, tabel, nagrań dźwiękowych i wideo. </w:t>
            </w:r>
          </w:p>
          <w:p w14:paraId="27DA0392"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h. Umieszczanie tabel i wykresów pochodzących z arkusza kalkulacyjnego. </w:t>
            </w:r>
          </w:p>
          <w:p w14:paraId="71C7C297"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i. Odświeżenie wykresu znajdującego się w prezentacji po zmianie danych w źródłowym arkuszu kalkulacyjnym. </w:t>
            </w:r>
          </w:p>
          <w:p w14:paraId="178110CC"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j. Możliwość tworzenia animacji obiektów i całych slajdów. </w:t>
            </w:r>
          </w:p>
          <w:p w14:paraId="4D6E11F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k. Prowadzenie prezentacji w trybie prezentera, gdzie slajdy są widoczne na jednym monitorze lub projektorze, a na drugim widoczne są slajdy i notatki prezentera. </w:t>
            </w:r>
          </w:p>
          <w:p w14:paraId="12B4F360"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l. Pełna zgodność z formatami plików utworzonych za pomocą oprogramowania MS PowerPoint 2007, MS PowerPoint 2010, 2013, 2016 i 2019. </w:t>
            </w:r>
          </w:p>
          <w:p w14:paraId="42E962E5"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11. Narzędzie do zarządzania informacją prywatną (pocztą elektroniczną, kalendarzem, kontaktami i zadaniami) musi umożliwiać: </w:t>
            </w:r>
          </w:p>
          <w:p w14:paraId="0E83CDC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a. Pobieranie i wysyłanie poczty elektronicznej z serwera pocztowego. </w:t>
            </w:r>
          </w:p>
          <w:p w14:paraId="717AE672"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b. Przechowywanie wiadomości na serwerze lub w lokalnym pliku tworzonym z zastosowaniem efektywnej kompresji danych. </w:t>
            </w:r>
          </w:p>
          <w:p w14:paraId="12E78D5E"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c. Filtrowanie niechcianej poczty elektronicznej (SPAM) oraz określanie listy zablokowanych i bezpiecznych nadawców. </w:t>
            </w:r>
          </w:p>
          <w:p w14:paraId="5826FCA1"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d. Tworzenie katalogów, pozwalających katalogować pocztę elektroniczną. </w:t>
            </w:r>
          </w:p>
          <w:p w14:paraId="6AB6902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e. Automatyczne grupowanie wiadomości poczty o tym samym tytule. </w:t>
            </w:r>
          </w:p>
          <w:p w14:paraId="78C4A53E"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f. Tworzenie reguł przenoszących automatycznie nową pocztę elektroniczną do określonych katalogów bazując na słowach zawartych w tytule, adresie nadawcy i odbiorcy. </w:t>
            </w:r>
          </w:p>
          <w:p w14:paraId="2B043881"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g. Oflagowanie poczty elektronicznej z określeniem terminu przypomnienia, oddzielnie dla nadawcy i adresatów. </w:t>
            </w:r>
          </w:p>
          <w:p w14:paraId="5BF885C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h. Mechanizm ustalania liczby wiadomości, które mają być synchronizowane lokalnie. </w:t>
            </w:r>
          </w:p>
          <w:p w14:paraId="6831FA9D"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i. Zarządzanie kalendarzem. </w:t>
            </w:r>
          </w:p>
          <w:p w14:paraId="60683D83"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j. Udostępnianie kalendarza innym użytkownikom z możliwością określania uprawnień użytkowników. </w:t>
            </w:r>
          </w:p>
          <w:p w14:paraId="1A0CBAAF"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k. Przeglądanie kalendarza innych użytkowników. </w:t>
            </w:r>
          </w:p>
          <w:p w14:paraId="75629B38"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l. Zapraszanie uczestników na spotkanie, co po ich akceptacji powoduje automatyczne wprowadzenie spotkania w ich kalendarzach. </w:t>
            </w:r>
          </w:p>
          <w:p w14:paraId="62E9B6C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m. Zarządzanie listą zadań. </w:t>
            </w:r>
          </w:p>
          <w:p w14:paraId="3B156E1F"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n. Zlecanie zadań innym użytkownikom. </w:t>
            </w:r>
          </w:p>
          <w:p w14:paraId="402E6AD6"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o. Zarządzanie listą kontaktów. </w:t>
            </w:r>
          </w:p>
          <w:p w14:paraId="4FC569D6"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p. Udostępnianie listy kontaktów innym użytkownikom. </w:t>
            </w:r>
          </w:p>
          <w:p w14:paraId="637A054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q. Przeglądanie listy kontaktów innych użytkowników. </w:t>
            </w:r>
          </w:p>
          <w:p w14:paraId="5B28E954" w14:textId="77777777" w:rsidR="00234714" w:rsidRPr="000511BA" w:rsidRDefault="00234714" w:rsidP="00234714">
            <w:pPr>
              <w:jc w:val="both"/>
              <w:rPr>
                <w:rFonts w:asciiTheme="minorHAnsi" w:hAnsiTheme="minorHAnsi" w:cstheme="minorHAnsi"/>
              </w:rPr>
            </w:pPr>
            <w:r w:rsidRPr="000511BA">
              <w:rPr>
                <w:rFonts w:asciiTheme="minorHAnsi" w:hAnsiTheme="minorHAnsi" w:cstheme="minorHAnsi"/>
              </w:rPr>
              <w:t xml:space="preserve">r. Możliwość przesyłania kontaktów innym użytkowników. </w:t>
            </w:r>
          </w:p>
          <w:p w14:paraId="6FD0FB9D" w14:textId="4B8C1D5F" w:rsidR="00234714" w:rsidRPr="000511BA" w:rsidRDefault="00234714" w:rsidP="00234714">
            <w:pPr>
              <w:jc w:val="both"/>
              <w:rPr>
                <w:rFonts w:asciiTheme="minorHAnsi" w:hAnsiTheme="minorHAnsi" w:cstheme="minorHAnsi"/>
              </w:rPr>
            </w:pPr>
            <w:r w:rsidRPr="000511BA">
              <w:rPr>
                <w:rFonts w:asciiTheme="minorHAnsi" w:hAnsiTheme="minorHAnsi" w:cstheme="minorHAnsi"/>
              </w:rPr>
              <w:t>s. Możliwość wykorzystania do komunikacji z serwerem pocztowym mechanizmu MAPI poprzez http.</w:t>
            </w:r>
          </w:p>
        </w:tc>
      </w:tr>
    </w:tbl>
    <w:p w14:paraId="7F622C34" w14:textId="77777777" w:rsidR="00355193" w:rsidRPr="000511BA" w:rsidRDefault="00355193" w:rsidP="006A59D2">
      <w:pPr>
        <w:autoSpaceDE w:val="0"/>
        <w:autoSpaceDN w:val="0"/>
        <w:adjustRightInd w:val="0"/>
        <w:rPr>
          <w:rFonts w:asciiTheme="minorHAnsi" w:eastAsiaTheme="minorHAnsi" w:hAnsiTheme="minorHAnsi" w:cstheme="minorHAnsi"/>
          <w:b/>
          <w:bCs/>
          <w:color w:val="000000"/>
          <w:lang w:eastAsia="en-US"/>
        </w:rPr>
      </w:pPr>
    </w:p>
    <w:p w14:paraId="0F558633" w14:textId="47ACFBEC" w:rsidR="004E1F77" w:rsidRDefault="004E1F77" w:rsidP="006A59D2">
      <w:pPr>
        <w:autoSpaceDE w:val="0"/>
        <w:autoSpaceDN w:val="0"/>
        <w:adjustRightInd w:val="0"/>
        <w:rPr>
          <w:rFonts w:ascii="Arial" w:eastAsiaTheme="minorHAnsi" w:hAnsi="Arial" w:cs="Arial"/>
          <w:b/>
          <w:bCs/>
          <w:color w:val="000000"/>
          <w:lang w:eastAsia="en-US"/>
        </w:rPr>
      </w:pPr>
    </w:p>
    <w:p w14:paraId="5249666C" w14:textId="5D66D9FD" w:rsidR="0003510D" w:rsidRPr="0003510D" w:rsidRDefault="0003510D" w:rsidP="006A59D2">
      <w:pPr>
        <w:autoSpaceDE w:val="0"/>
        <w:autoSpaceDN w:val="0"/>
        <w:adjustRightInd w:val="0"/>
        <w:rPr>
          <w:rFonts w:eastAsiaTheme="minorHAnsi"/>
          <w:b/>
          <w:bCs/>
          <w:color w:val="000000"/>
          <w:sz w:val="24"/>
          <w:szCs w:val="24"/>
          <w:lang w:eastAsia="en-US"/>
        </w:rPr>
      </w:pPr>
      <w:r w:rsidRPr="0003510D">
        <w:rPr>
          <w:rFonts w:eastAsiaTheme="minorHAnsi"/>
          <w:b/>
          <w:bCs/>
          <w:color w:val="000000"/>
          <w:sz w:val="24"/>
          <w:szCs w:val="24"/>
          <w:lang w:eastAsia="en-US"/>
        </w:rPr>
        <w:t>Komputer przenośny- laptop typ II- 2 szt</w:t>
      </w:r>
      <w:r w:rsidR="00F440DB">
        <w:rPr>
          <w:rFonts w:eastAsiaTheme="minorHAnsi"/>
          <w:b/>
          <w:bCs/>
          <w:color w:val="000000"/>
          <w:sz w:val="24"/>
          <w:szCs w:val="24"/>
          <w:lang w:eastAsia="en-US"/>
        </w:rPr>
        <w:t>.</w:t>
      </w:r>
    </w:p>
    <w:p w14:paraId="21F65F1C" w14:textId="77777777" w:rsidR="004E1F77" w:rsidRDefault="004E1F77" w:rsidP="006A59D2">
      <w:pPr>
        <w:autoSpaceDE w:val="0"/>
        <w:autoSpaceDN w:val="0"/>
        <w:adjustRightInd w:val="0"/>
        <w:rPr>
          <w:rFonts w:ascii="Arial" w:eastAsiaTheme="minorHAnsi" w:hAnsi="Arial" w:cs="Arial"/>
          <w:b/>
          <w:bCs/>
          <w:color w:val="000000"/>
          <w:lang w:eastAsia="en-US"/>
        </w:rPr>
      </w:pPr>
    </w:p>
    <w:tbl>
      <w:tblPr>
        <w:tblStyle w:val="Tabela-Siatka"/>
        <w:tblW w:w="0" w:type="auto"/>
        <w:tblLook w:val="04A0" w:firstRow="1" w:lastRow="0" w:firstColumn="1" w:lastColumn="0" w:noHBand="0" w:noVBand="1"/>
      </w:tblPr>
      <w:tblGrid>
        <w:gridCol w:w="2183"/>
        <w:gridCol w:w="6879"/>
      </w:tblGrid>
      <w:tr w:rsidR="0003510D" w:rsidRPr="0003510D" w14:paraId="7AD3EDB0" w14:textId="77777777" w:rsidTr="000511BA">
        <w:trPr>
          <w:trHeight w:val="350"/>
        </w:trPr>
        <w:tc>
          <w:tcPr>
            <w:tcW w:w="2216" w:type="dxa"/>
            <w:shd w:val="clear" w:color="auto" w:fill="D0CECE" w:themeFill="background2" w:themeFillShade="E6"/>
          </w:tcPr>
          <w:p w14:paraId="44CAF8A7" w14:textId="27A3A1EF" w:rsidR="0003510D" w:rsidRPr="00553042" w:rsidRDefault="00553042" w:rsidP="00513A27">
            <w:pPr>
              <w:pStyle w:val="Nagwek3"/>
              <w:outlineLvl w:val="2"/>
              <w:rPr>
                <w:rFonts w:asciiTheme="minorHAnsi" w:hAnsiTheme="minorHAnsi" w:cstheme="minorHAnsi"/>
                <w:b/>
                <w:bCs/>
                <w:color w:val="auto"/>
                <w:sz w:val="20"/>
                <w:szCs w:val="20"/>
              </w:rPr>
            </w:pPr>
            <w:r>
              <w:rPr>
                <w:rFonts w:asciiTheme="minorHAnsi" w:hAnsiTheme="minorHAnsi" w:cstheme="minorHAnsi"/>
                <w:b/>
                <w:bCs/>
                <w:color w:val="auto"/>
                <w:sz w:val="20"/>
                <w:szCs w:val="20"/>
              </w:rPr>
              <w:t xml:space="preserve">        </w:t>
            </w:r>
            <w:r w:rsidR="0003510D" w:rsidRPr="00553042">
              <w:rPr>
                <w:rFonts w:asciiTheme="minorHAnsi" w:hAnsiTheme="minorHAnsi" w:cstheme="minorHAnsi"/>
                <w:b/>
                <w:bCs/>
                <w:color w:val="auto"/>
                <w:sz w:val="20"/>
                <w:szCs w:val="20"/>
              </w:rPr>
              <w:t>Nazwa</w:t>
            </w:r>
          </w:p>
        </w:tc>
        <w:tc>
          <w:tcPr>
            <w:tcW w:w="7134" w:type="dxa"/>
            <w:shd w:val="clear" w:color="auto" w:fill="D0CECE" w:themeFill="background2" w:themeFillShade="E6"/>
            <w:vAlign w:val="center"/>
          </w:tcPr>
          <w:p w14:paraId="39B1F36A" w14:textId="77777777" w:rsidR="0003510D" w:rsidRPr="00553042" w:rsidRDefault="0003510D" w:rsidP="00513A27">
            <w:pPr>
              <w:jc w:val="center"/>
              <w:rPr>
                <w:rFonts w:asciiTheme="minorHAnsi" w:hAnsiTheme="minorHAnsi" w:cstheme="minorHAnsi"/>
                <w:b/>
                <w:bCs/>
              </w:rPr>
            </w:pPr>
            <w:r w:rsidRPr="00553042">
              <w:rPr>
                <w:rFonts w:asciiTheme="minorHAnsi" w:hAnsiTheme="minorHAnsi" w:cstheme="minorHAnsi"/>
                <w:b/>
                <w:bCs/>
              </w:rPr>
              <w:t>Wymagane parametry techniczne</w:t>
            </w:r>
          </w:p>
        </w:tc>
      </w:tr>
      <w:tr w:rsidR="0003510D" w:rsidRPr="0003510D" w14:paraId="1426299D" w14:textId="77777777" w:rsidTr="0003510D">
        <w:tc>
          <w:tcPr>
            <w:tcW w:w="2216" w:type="dxa"/>
            <w:shd w:val="clear" w:color="auto" w:fill="auto"/>
          </w:tcPr>
          <w:p w14:paraId="2F528461"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Zastosowanie</w:t>
            </w:r>
          </w:p>
        </w:tc>
        <w:tc>
          <w:tcPr>
            <w:tcW w:w="7134" w:type="dxa"/>
          </w:tcPr>
          <w:p w14:paraId="0BAD586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Komputer mobilny będzie wykorzystywany dla potrzeb aplikacji biurowych, edukacyjnych, obliczeniowych, dostępu do Internetu oraz poczty elektronicznej.</w:t>
            </w:r>
          </w:p>
        </w:tc>
      </w:tr>
      <w:tr w:rsidR="0003510D" w:rsidRPr="0003510D" w14:paraId="2AB096AB" w14:textId="77777777" w:rsidTr="0003510D">
        <w:tc>
          <w:tcPr>
            <w:tcW w:w="2216" w:type="dxa"/>
            <w:shd w:val="clear" w:color="auto" w:fill="auto"/>
          </w:tcPr>
          <w:p w14:paraId="1717219D"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Przekątna Ekrenu</w:t>
            </w:r>
          </w:p>
        </w:tc>
        <w:tc>
          <w:tcPr>
            <w:tcW w:w="7134" w:type="dxa"/>
          </w:tcPr>
          <w:p w14:paraId="6D7132A3" w14:textId="77777777" w:rsidR="0003510D" w:rsidRPr="0003510D" w:rsidRDefault="0003510D" w:rsidP="00513A27">
            <w:pPr>
              <w:jc w:val="both"/>
              <w:outlineLvl w:val="0"/>
              <w:rPr>
                <w:rFonts w:asciiTheme="minorHAnsi" w:hAnsiTheme="minorHAnsi" w:cstheme="minorHAnsi"/>
              </w:rPr>
            </w:pPr>
            <w:r w:rsidRPr="0003510D">
              <w:rPr>
                <w:rFonts w:asciiTheme="minorHAnsi" w:hAnsiTheme="minorHAnsi" w:cstheme="minorHAnsi"/>
              </w:rPr>
              <w:t>14.0 FHD (1920 x 1080), powłoką przeciwodblaskową, jasność 220 nits</w:t>
            </w:r>
          </w:p>
        </w:tc>
      </w:tr>
      <w:tr w:rsidR="0003510D" w:rsidRPr="0003510D" w14:paraId="288CED19" w14:textId="77777777" w:rsidTr="0003510D">
        <w:tc>
          <w:tcPr>
            <w:tcW w:w="2216" w:type="dxa"/>
            <w:shd w:val="clear" w:color="auto" w:fill="auto"/>
          </w:tcPr>
          <w:p w14:paraId="5390F6E9"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Wydajność</w:t>
            </w:r>
          </w:p>
        </w:tc>
        <w:tc>
          <w:tcPr>
            <w:tcW w:w="7134" w:type="dxa"/>
          </w:tcPr>
          <w:p w14:paraId="7B5D2BD9" w14:textId="77777777" w:rsidR="0003510D" w:rsidRPr="00B90146" w:rsidRDefault="0003510D" w:rsidP="00513A27">
            <w:pPr>
              <w:jc w:val="both"/>
              <w:rPr>
                <w:rFonts w:asciiTheme="minorHAnsi" w:hAnsiTheme="minorHAnsi" w:cstheme="minorHAnsi"/>
                <w:color w:val="FF0000"/>
              </w:rPr>
            </w:pPr>
            <w:r w:rsidRPr="0003510D">
              <w:rPr>
                <w:rFonts w:asciiTheme="minorHAnsi" w:hAnsiTheme="minorHAnsi" w:cstheme="minorHAnsi"/>
              </w:rPr>
              <w:t xml:space="preserve">Oferowany komputer przenośny </w:t>
            </w:r>
            <w:r w:rsidRPr="00B90146">
              <w:rPr>
                <w:rFonts w:asciiTheme="minorHAnsi" w:hAnsiTheme="minorHAnsi" w:cstheme="minorHAnsi"/>
                <w:color w:val="FF0000"/>
              </w:rPr>
              <w:t>musi osiągać w teście wydajności :</w:t>
            </w:r>
          </w:p>
          <w:p w14:paraId="4068108E" w14:textId="77777777" w:rsidR="0003510D" w:rsidRPr="00B90146" w:rsidRDefault="0003510D" w:rsidP="00513A27">
            <w:pPr>
              <w:jc w:val="both"/>
              <w:rPr>
                <w:rFonts w:asciiTheme="minorHAnsi" w:hAnsiTheme="minorHAnsi" w:cstheme="minorHAnsi"/>
                <w:color w:val="FF0000"/>
              </w:rPr>
            </w:pPr>
            <w:r w:rsidRPr="00B90146">
              <w:rPr>
                <w:rFonts w:asciiTheme="minorHAnsi" w:hAnsiTheme="minorHAnsi" w:cstheme="minorHAnsi"/>
                <w:color w:val="FF0000"/>
              </w:rPr>
              <w:t>SYSMAR 25– wynik min. 1200 – test z przeprowadzonej konfiguracji załączyć do oferty.</w:t>
            </w:r>
          </w:p>
          <w:p w14:paraId="734FE0A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Wymagane testy wydajnościowe wykonawca musi przeprowadzić na automatycznych ustawieniach konfiguratora dołączonego przez firmę BAPCO i przy natywnej rozdzielczości wyświetlacza oraz włączonych wszystkich urządzaniach. Nie dopuszcza się stosowanie overclokingu, oprogramowania wspomagającego pochodzącego z innego źródła niż fabrycznie zainstalowane oprogramowanie przez producenta, ingerowania w  ustawieniach BIOS ( tzn. wyłączanie urządzeń stanowiących pełną konfigurację) jak również w samym środowisku systemu (tzn. zmniejszanie rozdzielczości, jasności i kontrastu itp.). </w:t>
            </w:r>
          </w:p>
          <w:p w14:paraId="5A69D13D" w14:textId="0123B4BF" w:rsidR="0003510D" w:rsidRPr="0003510D" w:rsidRDefault="00B90146" w:rsidP="00513A27">
            <w:pPr>
              <w:jc w:val="both"/>
              <w:rPr>
                <w:rFonts w:asciiTheme="minorHAnsi" w:hAnsiTheme="minorHAnsi" w:cstheme="minorHAnsi"/>
              </w:rPr>
            </w:pPr>
            <w:r w:rsidRPr="00B90146">
              <w:rPr>
                <w:rFonts w:asciiTheme="minorHAnsi" w:hAnsiTheme="minorHAnsi" w:cstheme="minorHAnsi"/>
              </w:rPr>
              <w:t>Zamawiający zastrzega sobie, iż w celu sprawdzenia poprawności przeprowadzonych wszystkich wymaganych testów Zamawiający może żądać dostarczenia oprogramowania testującego, komputer do testu oraz dokładny opis metodyki przeprowadzonego testu wraz z wynikami w celu ich sprawdzenia w terminie nie dłuższym niż 3 dni od otrzymania zawiadomienia od Zamawiającego</w:t>
            </w:r>
          </w:p>
        </w:tc>
      </w:tr>
      <w:tr w:rsidR="0003510D" w:rsidRPr="0003510D" w14:paraId="45DE9847" w14:textId="77777777" w:rsidTr="0003510D">
        <w:tc>
          <w:tcPr>
            <w:tcW w:w="2216" w:type="dxa"/>
            <w:shd w:val="clear" w:color="auto" w:fill="auto"/>
          </w:tcPr>
          <w:p w14:paraId="4170AD0D"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Pamięć RAM</w:t>
            </w:r>
          </w:p>
        </w:tc>
        <w:tc>
          <w:tcPr>
            <w:tcW w:w="7134" w:type="dxa"/>
          </w:tcPr>
          <w:p w14:paraId="1AABA4D1"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32GB DDR4 2666MHz, dwa wymienne sloty na pamięci.</w:t>
            </w:r>
          </w:p>
        </w:tc>
      </w:tr>
      <w:tr w:rsidR="0003510D" w:rsidRPr="0003510D" w14:paraId="5FBB5E40" w14:textId="77777777" w:rsidTr="0003510D">
        <w:tc>
          <w:tcPr>
            <w:tcW w:w="2216" w:type="dxa"/>
            <w:shd w:val="clear" w:color="auto" w:fill="auto"/>
          </w:tcPr>
          <w:p w14:paraId="0784B809"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Pamięć masowa</w:t>
            </w:r>
          </w:p>
        </w:tc>
        <w:tc>
          <w:tcPr>
            <w:tcW w:w="7134" w:type="dxa"/>
          </w:tcPr>
          <w:p w14:paraId="0994D56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Min. 512GB NVMe SSD</w:t>
            </w:r>
          </w:p>
          <w:p w14:paraId="2DCAFF92"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lang w:val="nl-NL"/>
              </w:rPr>
              <w:t>Komputer musi oferować montaż dwóch dysków w  konfiguracji M.2 + 2,5”</w:t>
            </w:r>
          </w:p>
        </w:tc>
      </w:tr>
      <w:tr w:rsidR="0003510D" w:rsidRPr="0003510D" w14:paraId="131E6A03" w14:textId="77777777" w:rsidTr="0003510D">
        <w:tc>
          <w:tcPr>
            <w:tcW w:w="2216" w:type="dxa"/>
            <w:shd w:val="clear" w:color="auto" w:fill="auto"/>
          </w:tcPr>
          <w:p w14:paraId="321BB1C4"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Karta graficzna</w:t>
            </w:r>
          </w:p>
        </w:tc>
        <w:tc>
          <w:tcPr>
            <w:tcW w:w="7134" w:type="dxa"/>
          </w:tcPr>
          <w:p w14:paraId="6B7F70FC"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Zintegrowana karta graficzna osiągająca w teście SYSMARK25 Creativity co najmniej 1200 punktów - wyniki załączyć do oferty.</w:t>
            </w:r>
          </w:p>
        </w:tc>
      </w:tr>
      <w:tr w:rsidR="0003510D" w:rsidRPr="0003510D" w14:paraId="28F92DE2" w14:textId="77777777" w:rsidTr="0003510D">
        <w:trPr>
          <w:trHeight w:val="70"/>
        </w:trPr>
        <w:tc>
          <w:tcPr>
            <w:tcW w:w="2216" w:type="dxa"/>
            <w:shd w:val="clear" w:color="auto" w:fill="auto"/>
          </w:tcPr>
          <w:p w14:paraId="10D5AF50"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Klawiatura</w:t>
            </w:r>
          </w:p>
        </w:tc>
        <w:tc>
          <w:tcPr>
            <w:tcW w:w="7134" w:type="dxa"/>
          </w:tcPr>
          <w:p w14:paraId="70B348B5"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Klawiatura z wbudowanym w klawiaturze podświetleniem, (układ US), min 100 klawiszy. Wszystkie klawisze funkcyjne typu: mute, regulacja głośności, print screen dostępne w ciągu klawiszy F1-F12. Nie dopuszcza się innego układu a w szczególności między klawiszami ALT i CTRL (oprócz klawisza FN i Windows z lewej strony)</w:t>
            </w:r>
          </w:p>
        </w:tc>
      </w:tr>
      <w:tr w:rsidR="0003510D" w:rsidRPr="0003510D" w14:paraId="53B4CCBB" w14:textId="77777777" w:rsidTr="0003510D">
        <w:tc>
          <w:tcPr>
            <w:tcW w:w="2216" w:type="dxa"/>
            <w:shd w:val="clear" w:color="auto" w:fill="auto"/>
          </w:tcPr>
          <w:p w14:paraId="7A6200C1"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Multimedia</w:t>
            </w:r>
          </w:p>
        </w:tc>
        <w:tc>
          <w:tcPr>
            <w:tcW w:w="7134" w:type="dxa"/>
          </w:tcPr>
          <w:p w14:paraId="1CC3DB29"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Karta dźwiękowa zintegrowana z płytą główną, wbudowane dwa głośniki stereo 2x2W.</w:t>
            </w:r>
          </w:p>
          <w:p w14:paraId="20BB6ED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Cyfrowy mikrofon z funkcją redukcji szumów i poprawy mowy wbudowany w obudowę matrycy. </w:t>
            </w:r>
          </w:p>
          <w:p w14:paraId="5198EC40"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Kamera internetowa z diodą informującą o aktywności, 720p, trwale zainstalowana w obudowie matrycy.</w:t>
            </w:r>
          </w:p>
          <w:p w14:paraId="72AC3687"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czytnik kart microSD, 1 port audio typu combo (słuchawki i mikrofon)</w:t>
            </w:r>
          </w:p>
        </w:tc>
      </w:tr>
      <w:tr w:rsidR="0003510D" w:rsidRPr="0003510D" w14:paraId="1E935FF9" w14:textId="77777777" w:rsidTr="0003510D">
        <w:tc>
          <w:tcPr>
            <w:tcW w:w="2216" w:type="dxa"/>
            <w:shd w:val="clear" w:color="auto" w:fill="auto"/>
          </w:tcPr>
          <w:p w14:paraId="5A1F0D28"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Łączność bezprzewodowa</w:t>
            </w:r>
          </w:p>
        </w:tc>
        <w:tc>
          <w:tcPr>
            <w:tcW w:w="7134" w:type="dxa"/>
          </w:tcPr>
          <w:p w14:paraId="74488E98" w14:textId="77777777" w:rsidR="0003510D" w:rsidRPr="0003510D" w:rsidRDefault="0003510D" w:rsidP="00513A27">
            <w:pPr>
              <w:pStyle w:val="Default"/>
              <w:rPr>
                <w:rFonts w:asciiTheme="minorHAnsi" w:hAnsiTheme="minorHAnsi" w:cstheme="minorHAnsi"/>
                <w:color w:val="auto"/>
                <w:sz w:val="20"/>
                <w:szCs w:val="20"/>
              </w:rPr>
            </w:pPr>
            <w:r w:rsidRPr="0003510D">
              <w:rPr>
                <w:rFonts w:asciiTheme="minorHAnsi" w:hAnsiTheme="minorHAnsi" w:cstheme="minorHAnsi"/>
                <w:color w:val="auto"/>
                <w:sz w:val="20"/>
                <w:szCs w:val="20"/>
              </w:rPr>
              <w:t xml:space="preserve">Wi-Fi 6 AX201 2x2 + Bluetooth 5.1 </w:t>
            </w:r>
          </w:p>
        </w:tc>
      </w:tr>
      <w:tr w:rsidR="0003510D" w:rsidRPr="0003510D" w14:paraId="74027C53" w14:textId="77777777" w:rsidTr="0003510D">
        <w:tc>
          <w:tcPr>
            <w:tcW w:w="2216" w:type="dxa"/>
            <w:shd w:val="clear" w:color="auto" w:fill="auto"/>
          </w:tcPr>
          <w:p w14:paraId="16D58596"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Bateria i zasilanie</w:t>
            </w:r>
          </w:p>
        </w:tc>
        <w:tc>
          <w:tcPr>
            <w:tcW w:w="7134" w:type="dxa"/>
          </w:tcPr>
          <w:p w14:paraId="187292D4"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Bateria umożliwiająca jej szybkie naładowanie do poziomu 80% w czasie 1 godziny i do poziomu 100% w czasie 2 godzin.</w:t>
            </w:r>
          </w:p>
          <w:p w14:paraId="7E777F7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Czas pracy na baterii min 6 godzin, potwierdzony przeprowadzonym testem MobileMark 25 Battery Life [do oferty załączyć wydruk przeprowadzonego testu lub link publikacji na stronie BAPCO testowanej konfiguracji]</w:t>
            </w:r>
          </w:p>
          <w:p w14:paraId="4962F29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Zasilacz o mocy min. 65W</w:t>
            </w:r>
          </w:p>
        </w:tc>
      </w:tr>
      <w:tr w:rsidR="0003510D" w:rsidRPr="0003510D" w14:paraId="018BA2E5" w14:textId="77777777" w:rsidTr="0003510D">
        <w:tc>
          <w:tcPr>
            <w:tcW w:w="2216" w:type="dxa"/>
            <w:shd w:val="clear" w:color="auto" w:fill="auto"/>
          </w:tcPr>
          <w:p w14:paraId="1E686FB2"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Waga i wymiary</w:t>
            </w:r>
          </w:p>
        </w:tc>
        <w:tc>
          <w:tcPr>
            <w:tcW w:w="7134" w:type="dxa"/>
          </w:tcPr>
          <w:p w14:paraId="2791B6BD"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Waga max 1.4 kg z baterią</w:t>
            </w:r>
          </w:p>
          <w:p w14:paraId="1C1C378B"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Wysokość notebooka nie większa niż 19mm</w:t>
            </w:r>
          </w:p>
        </w:tc>
      </w:tr>
      <w:tr w:rsidR="0003510D" w:rsidRPr="0003510D" w14:paraId="7871D44E" w14:textId="77777777" w:rsidTr="0003510D">
        <w:tc>
          <w:tcPr>
            <w:tcW w:w="2216" w:type="dxa"/>
            <w:shd w:val="clear" w:color="auto" w:fill="auto"/>
          </w:tcPr>
          <w:p w14:paraId="64F4E509"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Obudowa</w:t>
            </w:r>
          </w:p>
        </w:tc>
        <w:tc>
          <w:tcPr>
            <w:tcW w:w="7134" w:type="dxa"/>
          </w:tcPr>
          <w:p w14:paraId="22036CC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Szkielet obudowy i zawiasy notebooka wzmacniane, dookoła matrycy uszczelnienie chroniące klawiaturę notebooka  po zamknięciu przed kurzem i wilgocią. Komputer spełniający normy MIL-STD-810G</w:t>
            </w:r>
          </w:p>
        </w:tc>
      </w:tr>
      <w:tr w:rsidR="0003510D" w:rsidRPr="0003510D" w14:paraId="20100F50" w14:textId="77777777" w:rsidTr="0003510D">
        <w:tc>
          <w:tcPr>
            <w:tcW w:w="2216" w:type="dxa"/>
            <w:shd w:val="clear" w:color="auto" w:fill="auto"/>
          </w:tcPr>
          <w:p w14:paraId="41EA9A63"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BIOS</w:t>
            </w:r>
          </w:p>
        </w:tc>
        <w:tc>
          <w:tcPr>
            <w:tcW w:w="7134" w:type="dxa"/>
            <w:shd w:val="clear" w:color="auto" w:fill="auto"/>
          </w:tcPr>
          <w:p w14:paraId="6031B116" w14:textId="77777777" w:rsidR="0003510D" w:rsidRPr="0003510D" w:rsidRDefault="0003510D" w:rsidP="00513A27">
            <w:pPr>
              <w:tabs>
                <w:tab w:val="num" w:pos="283"/>
              </w:tabs>
              <w:jc w:val="both"/>
              <w:rPr>
                <w:rFonts w:asciiTheme="minorHAnsi" w:hAnsiTheme="minorHAnsi" w:cstheme="minorHAnsi"/>
              </w:rPr>
            </w:pPr>
            <w:r w:rsidRPr="0003510D">
              <w:rPr>
                <w:rFonts w:asciiTheme="minorHAnsi" w:hAnsiTheme="minorHAnsi" w:cstheme="minorHAnsi"/>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z informacją o taktowaniu i obsadzeniu w slotach. Niezmazywalne (nieedytowalne) pole asset tag. Możliwość ustawienia hasła dla administratora, możliwość ustawienia hasła dla użytkownika które jednocześnie będzie blokować uruchamianie systemu z jakichkolwiek urządzeń, możliwość konfiguracji zależności między tymi hasłami, hasła muszą umożliwiać zawarcia w sobie znaków specjalnych, liczb i liter, Możliwość odczytania informacji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aktualizacji BIOS.</w:t>
            </w:r>
          </w:p>
          <w:p w14:paraId="6D63931F"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Możliwość włączenia/wyłączenia funkcji automatycznego tworzenia recovery BIOS na dysku twardym.</w:t>
            </w:r>
          </w:p>
        </w:tc>
      </w:tr>
      <w:tr w:rsidR="0003510D" w:rsidRPr="0003510D" w14:paraId="32D2B8A5" w14:textId="77777777" w:rsidTr="0003510D">
        <w:tc>
          <w:tcPr>
            <w:tcW w:w="2216" w:type="dxa"/>
            <w:shd w:val="clear" w:color="auto" w:fill="auto"/>
          </w:tcPr>
          <w:p w14:paraId="23283E11"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Certyfikaty</w:t>
            </w:r>
          </w:p>
        </w:tc>
        <w:tc>
          <w:tcPr>
            <w:tcW w:w="7134" w:type="dxa"/>
          </w:tcPr>
          <w:p w14:paraId="59E1C906" w14:textId="77777777" w:rsidR="0003510D" w:rsidRPr="00B90146" w:rsidRDefault="0003510D" w:rsidP="00513A27">
            <w:pPr>
              <w:jc w:val="both"/>
              <w:rPr>
                <w:rFonts w:asciiTheme="minorHAnsi" w:hAnsiTheme="minorHAnsi" w:cstheme="minorHAnsi"/>
                <w:color w:val="FF0000"/>
              </w:rPr>
            </w:pPr>
            <w:r w:rsidRPr="00B90146">
              <w:rPr>
                <w:rFonts w:asciiTheme="minorHAnsi" w:hAnsiTheme="minorHAnsi" w:cstheme="minorHAnsi"/>
                <w:color w:val="FF0000"/>
              </w:rPr>
              <w:t>Certyfikat ISO9001, ISO 14001, ISO 50 001 dla producenta sprzętu (należy załączyć do oferty)</w:t>
            </w:r>
          </w:p>
          <w:p w14:paraId="45E9C385" w14:textId="77777777" w:rsidR="0003510D" w:rsidRPr="00B90146" w:rsidRDefault="0003510D" w:rsidP="00513A27">
            <w:pPr>
              <w:jc w:val="both"/>
              <w:rPr>
                <w:rFonts w:asciiTheme="minorHAnsi" w:hAnsiTheme="minorHAnsi" w:cstheme="minorHAnsi"/>
                <w:color w:val="FF0000"/>
              </w:rPr>
            </w:pPr>
            <w:r w:rsidRPr="00B90146">
              <w:rPr>
                <w:rFonts w:asciiTheme="minorHAnsi" w:hAnsiTheme="minorHAnsi" w:cstheme="minorHAnsi"/>
                <w:color w:val="FF0000"/>
              </w:rPr>
              <w:t>Potwierdzenie spełnienia kryteriów środowiskowych, w tym zgodności z dyrektywą RoHS Unii Europejskiej o eliminacji substancji niebezpiecznych w postaci oświadczenia producenta jednostki</w:t>
            </w:r>
          </w:p>
          <w:p w14:paraId="33FEA513" w14:textId="77777777" w:rsidR="0003510D" w:rsidRPr="00B90146" w:rsidRDefault="0003510D" w:rsidP="00513A27">
            <w:pPr>
              <w:jc w:val="both"/>
              <w:rPr>
                <w:rFonts w:asciiTheme="minorHAnsi" w:hAnsiTheme="minorHAnsi" w:cstheme="minorHAnsi"/>
                <w:color w:val="FF0000"/>
              </w:rPr>
            </w:pPr>
            <w:r w:rsidRPr="00B90146">
              <w:rPr>
                <w:rFonts w:asciiTheme="minorHAnsi" w:hAnsiTheme="minorHAnsi" w:cstheme="minorHAnsi"/>
                <w:color w:val="FF0000"/>
              </w:rPr>
              <w:t>Potwierdzenie kompatybilności komputera z oferowanym systemem operacyjnym (wydruk ze strony)</w:t>
            </w:r>
          </w:p>
          <w:p w14:paraId="4B0FA8FC" w14:textId="77777777" w:rsidR="0003510D" w:rsidRPr="0003510D" w:rsidRDefault="0003510D" w:rsidP="00513A27">
            <w:pPr>
              <w:jc w:val="both"/>
              <w:rPr>
                <w:rFonts w:asciiTheme="minorHAnsi" w:hAnsiTheme="minorHAnsi" w:cstheme="minorHAnsi"/>
              </w:rPr>
            </w:pPr>
            <w:r w:rsidRPr="00B90146">
              <w:rPr>
                <w:rFonts w:asciiTheme="minorHAnsi" w:hAnsiTheme="minorHAnsi" w:cstheme="minorHAnsi"/>
                <w:color w:val="FF0000"/>
              </w:rPr>
              <w:t>EnergyStar  – załączyć do oferty certyfikat lub wydruk z strony.</w:t>
            </w:r>
          </w:p>
        </w:tc>
      </w:tr>
      <w:tr w:rsidR="0003510D" w:rsidRPr="0003510D" w14:paraId="7DB29DA7" w14:textId="77777777" w:rsidTr="0003510D">
        <w:tc>
          <w:tcPr>
            <w:tcW w:w="2216" w:type="dxa"/>
            <w:shd w:val="clear" w:color="auto" w:fill="auto"/>
          </w:tcPr>
          <w:p w14:paraId="59025766"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Bezpieczeństwo i oprogramowanie dodatkowe – w formularzu oferty należy podać pełną nazwę oferowanego oprogramowania</w:t>
            </w:r>
          </w:p>
        </w:tc>
        <w:tc>
          <w:tcPr>
            <w:tcW w:w="7134" w:type="dxa"/>
          </w:tcPr>
          <w:p w14:paraId="49DFCC8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System chroniący przed zagrożeniami, posiadający certyfikaty VB100%, OPSWAT, AVLAB +++, AV Comperative Advance +. Silnik musi umożliwiać co najmniej:</w:t>
            </w:r>
          </w:p>
          <w:p w14:paraId="29B552A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wykrywanie i blokowania plików ze szkodliwą zawartością, w tym osadzonych/skompresowanych plików, które używają czasie rzeczywistym algorytmów kompresji,</w:t>
            </w:r>
          </w:p>
          <w:p w14:paraId="2C305F5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wykrywanie i usuwanie plików typu rootkit oraz złośliwego oprogramowania, również przy użyciu technik behawioralnych,</w:t>
            </w:r>
          </w:p>
          <w:p w14:paraId="56C6F09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wykrywanie i usuwanie fałszywego oprogramowania bezpieczeństwa (roguewear)</w:t>
            </w:r>
          </w:p>
          <w:p w14:paraId="2909869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Szyfrowanie danych:</w:t>
            </w:r>
          </w:p>
          <w:p w14:paraId="6D7DE4C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Oprogramowanie do szyfrowania, chroniące dane rezydujące na punktach końcowych za pomocą silnych algorytmów szyfrowania takich jak AES, RC6, SERPENT i DWAFISH. Pełne szyfrowanie dysków działających m.in. na komputerach z systemem Windows.</w:t>
            </w:r>
          </w:p>
          <w:p w14:paraId="11BE01B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Zapobiegające utracie danych z powodu utraty / kradzieży punktu końcowego. Oprogramowanie szyfruje całą zawartość na urządzeniach przenośnych, takich jak Pen Drive'y, dyski USB i udostępnia je tylko autoryzowanym użytkownikom.</w:t>
            </w:r>
          </w:p>
          <w:p w14:paraId="41552432"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 xml:space="preserve">Oprogramowanie umożliwia blokowanie wybranych przez administratora urządzeń zewnętrznych podłączanych do stacji końcowej. </w:t>
            </w:r>
          </w:p>
          <w:p w14:paraId="7A5A740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Oprogramowanie umożliwia zdefiniowanie listy zaufanych urządzeń, które nie będą blokowane podczas podłączanie do stacji końcowej.</w:t>
            </w:r>
          </w:p>
          <w:p w14:paraId="7B21C632"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Istnieje możliwość blokady zapisywanie plików na zewnętrznych dyskach USB oraz blokada możliwości uruchamiania oprogramowania z takich dysków. Blokada ta powinna umożliwiać korzystanie z pozostałych danych zapisanych na takich dyskach.</w:t>
            </w:r>
          </w:p>
          <w:p w14:paraId="59BD5909"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Interfejs zarządzania wyświetla monity o zbliżającym się zakończeniu licencji, a także powiadamia o zakończeniu licencji.</w:t>
            </w:r>
          </w:p>
          <w:p w14:paraId="500D854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Dodatkowy moduł chroniący dane użytkownika przed działaniem oprogramowania ransomware. Działanie modułu polega na ograniczeniu możliwości modyfikowania chronionych plików, tylko procesom systemowym oraz zaufanym aplikacjom.</w:t>
            </w:r>
          </w:p>
          <w:p w14:paraId="31BE30C2"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Możliwość dowolnego zdefiniowania dodatkowo chronionych folderów zawierających wrażliwe dane użytkownika.</w:t>
            </w:r>
          </w:p>
          <w:p w14:paraId="68615F0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Możliwość zdefiniowania zaufanych folderów. Aplikacje uruchamiane z zaufanych folderów mają możliwość modyfikowania plików objętych dodatkową ochroną anyransomware.</w:t>
            </w:r>
          </w:p>
          <w:p w14:paraId="7A86DC70"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Zaawansowane monitorowanie krytycznych danych użytkownika zapewniające zapobiegające prze niezamierzonymi manipulacjami – ataki ransomware.</w:t>
            </w:r>
          </w:p>
          <w:p w14:paraId="22C3B98A"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Centralna konsola zarządzająca zainstalowana na serwerze musi umożliwiać co najmniej:</w:t>
            </w:r>
          </w:p>
          <w:p w14:paraId="49B1988E"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Tworzenie paczek instalacyjnych oprogramowania klienckiego, z rozróżnieniem docelowej platformy systemowej (w tym 32 lub 64bit dla systemów Windows i Linux), w formie plików .exe       lub .msi dla Windows oraz formatach dla systemów Linux</w:t>
            </w:r>
          </w:p>
          <w:p w14:paraId="3D366CF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Centralną dystrybucję na zarządzanych klientach uaktualnień definicji ochronnych, których źródłem będzie plik lub pliki wgrane na serwer konsoli przez administratora, bez dostępu do sieci Internet.</w:t>
            </w:r>
          </w:p>
          <w:p w14:paraId="6BFFBA8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14:paraId="4CA331E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Definiowanie struktury zarządzanie opartej o role i polityki, w których każda z funkcjonalności musi mieć możliwość konfiguracji</w:t>
            </w:r>
          </w:p>
          <w:p w14:paraId="2BBEE7C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Zarządzanie przez Chmurę:</w:t>
            </w:r>
          </w:p>
          <w:p w14:paraId="55CF7EB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1.</w:t>
            </w:r>
            <w:r w:rsidRPr="0003510D">
              <w:rPr>
                <w:rFonts w:asciiTheme="minorHAnsi" w:hAnsiTheme="minorHAnsi" w:cstheme="minorHAnsi"/>
              </w:rPr>
              <w:tab/>
              <w:t>Musi być zdolny do wyświetlania statusu bezpieczeństwa konsolidacyjnego urządzeń końcowych zainstalowanych w różnych biurach</w:t>
            </w:r>
          </w:p>
          <w:p w14:paraId="143DD548"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2.</w:t>
            </w:r>
            <w:r w:rsidRPr="0003510D">
              <w:rPr>
                <w:rFonts w:asciiTheme="minorHAnsi" w:hAnsiTheme="minorHAnsi" w:cstheme="minorHAnsi"/>
              </w:rPr>
              <w:tab/>
              <w:t>Musi posiadać zdolność do tworzenia kopii zapasowych i przywracania plików konfiguracyjnych z serwera chmury</w:t>
            </w:r>
          </w:p>
          <w:p w14:paraId="232BDC9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3.</w:t>
            </w:r>
            <w:r w:rsidRPr="0003510D">
              <w:rPr>
                <w:rFonts w:asciiTheme="minorHAnsi" w:hAnsiTheme="minorHAnsi" w:cstheme="minorHAnsi"/>
              </w:rPr>
              <w:tab/>
              <w:t>Musi posiadać zdolność do promowania skutecznej polityki lokalnej do globalnej i zastosować ją globalnie do wszystkich biur</w:t>
            </w:r>
          </w:p>
          <w:p w14:paraId="64BB220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4.</w:t>
            </w:r>
            <w:r w:rsidRPr="0003510D">
              <w:rPr>
                <w:rFonts w:asciiTheme="minorHAnsi" w:hAnsiTheme="minorHAnsi" w:cstheme="minorHAnsi"/>
              </w:rPr>
              <w:tab/>
              <w:t>Musi mieć możliwość tworzenia wielu poziomów dostępu do hierarchii aby umożliwić dostęp do Chmury zgodnie z przypisaniem do grupy</w:t>
            </w:r>
          </w:p>
          <w:p w14:paraId="7A14C90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5.</w:t>
            </w:r>
            <w:r w:rsidRPr="0003510D">
              <w:rPr>
                <w:rFonts w:asciiTheme="minorHAnsi" w:hAnsiTheme="minorHAnsi" w:cstheme="minorHAnsi"/>
              </w:rPr>
              <w:tab/>
              <w:t>Musi posiadać dostęp do konsoli lokalnie z dowolnego miejsca w nagłych przypadkach</w:t>
            </w:r>
          </w:p>
          <w:p w14:paraId="0A70AF4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6.</w:t>
            </w:r>
            <w:r w:rsidRPr="0003510D">
              <w:rPr>
                <w:rFonts w:asciiTheme="minorHAnsi" w:hAnsiTheme="minorHAnsi" w:cstheme="minorHAnsi"/>
              </w:rPr>
              <w:tab/>
              <w:t>Musi posiadać możliwość przeglądania raportów podsumowujących dla wszystkich urządzeń</w:t>
            </w:r>
          </w:p>
          <w:p w14:paraId="20018812"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7.</w:t>
            </w:r>
            <w:r w:rsidRPr="0003510D">
              <w:rPr>
                <w:rFonts w:asciiTheme="minorHAnsi" w:hAnsiTheme="minorHAnsi" w:cstheme="minorHAnsi"/>
              </w:rPr>
              <w:tab/>
              <w:t>Musi posiadać zdolność do uzyskania raportów i powiadomień za pomocą poczty elektronicznej</w:t>
            </w:r>
          </w:p>
          <w:p w14:paraId="75CDDA60" w14:textId="77777777" w:rsidR="0003510D" w:rsidRPr="0003510D" w:rsidRDefault="0003510D" w:rsidP="00513A27">
            <w:pPr>
              <w:spacing w:line="0" w:lineRule="atLeast"/>
              <w:rPr>
                <w:rFonts w:asciiTheme="minorHAnsi" w:hAnsiTheme="minorHAnsi" w:cstheme="minorHAnsi"/>
              </w:rPr>
            </w:pPr>
          </w:p>
          <w:p w14:paraId="753F8BC9"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Centralna konsola do zarządzania i monitorowania użycia zaszyfrowanych woluminów dyskowych, dystrybucji szyfrowania, polityk i centralnie zarządzanie informacjami odzyskiwania, niezbędnymi do uzyskania dostępu do zaszyfrowanych danych w nagłych przypadkach.</w:t>
            </w:r>
          </w:p>
          <w:p w14:paraId="21E2820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Aktualizacja oprogramowania w trybie offline, za pomocą paczek aktualizacyjnych ściągniętych z dedykowanej witryny producenta oprogramowania.</w:t>
            </w:r>
          </w:p>
          <w:p w14:paraId="09A3F31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1.</w:t>
            </w:r>
            <w:r w:rsidRPr="0003510D">
              <w:rPr>
                <w:rFonts w:asciiTheme="minorHAnsi" w:hAnsiTheme="minorHAnsi" w:cstheme="minorHAnsi"/>
              </w:rPr>
              <w:tab/>
              <w:t>Serwer: centralna konsola zarządzająca oraz oprogramowanie chroniące serwer</w:t>
            </w:r>
          </w:p>
          <w:p w14:paraId="71B1359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2.</w:t>
            </w:r>
            <w:r w:rsidRPr="0003510D">
              <w:rPr>
                <w:rFonts w:asciiTheme="minorHAnsi" w:hAnsiTheme="minorHAnsi" w:cstheme="minorHAnsi"/>
              </w:rPr>
              <w:tab/>
              <w:t>Oprogramowanie klienckie, zarządzane z poziomu serwera.</w:t>
            </w:r>
          </w:p>
          <w:p w14:paraId="3662785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System musi umożliwiać, w sposób centralnie zarządzany z konsoli na serwerze, co najmniej:</w:t>
            </w:r>
          </w:p>
          <w:p w14:paraId="7AB067C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różne ustawienia dostępu dla urządzeń: pełny dostęp, tylko do odczytu i blokowanie</w:t>
            </w:r>
          </w:p>
          <w:p w14:paraId="5C89BE3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funkcje przyznania praw dostępu dla nośników pamięci tj. USB, CD </w:t>
            </w:r>
          </w:p>
          <w:p w14:paraId="2B523E89"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funkcje regulowania połączeń WiFi i Bluetooth</w:t>
            </w:r>
          </w:p>
          <w:p w14:paraId="0D35D45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funkcje kontrolowania i regulowania użycia urządzeń peryferyjnych typu: drukarki, skanery i kamery internetowe</w:t>
            </w:r>
          </w:p>
          <w:p w14:paraId="65205E9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funkcję blokady lub zezwolenia na połączenie się z urządzeniami mobilnymi</w:t>
            </w:r>
          </w:p>
          <w:p w14:paraId="25D94476"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funkcje blokowania dostępu dowolnemu urządzeniu</w:t>
            </w:r>
          </w:p>
          <w:p w14:paraId="1B241D8A"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tymczasowego dodania dostępu do urządzenia przez administratora</w:t>
            </w:r>
          </w:p>
          <w:p w14:paraId="538DF339"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zdolność do szyfrowania zawartości USB i udostępniania go na punktach końcowych z zainstalowanym oprogramowaniem klienckim systemu</w:t>
            </w:r>
          </w:p>
          <w:p w14:paraId="07B8C57A"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zablokowania funkcjonalności portów USB, blokując dostęp urządzeniom innym niż klawiatura i myszka</w:t>
            </w:r>
          </w:p>
          <w:p w14:paraId="567C7EC9"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zezwalania na dostęp tylko urządzeniom wcześniej dodanym przez administratora</w:t>
            </w:r>
          </w:p>
          <w:p w14:paraId="0118B7F8"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używania tylko zaufanych urządzeń sieciowych,      w tym urządzeń wskazanych na końcówkach klienckich</w:t>
            </w:r>
          </w:p>
          <w:p w14:paraId="2C565B7E"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funkcję wirtualnej klawiatury</w:t>
            </w:r>
          </w:p>
          <w:p w14:paraId="0800C5A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możliwość blokowania każdej aplikacji </w:t>
            </w:r>
          </w:p>
          <w:p w14:paraId="20AC0EBF"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zablokowania aplikacji w oparciu o kategorie</w:t>
            </w:r>
          </w:p>
          <w:p w14:paraId="03BE7A8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dodania własnych aplikacji do listy zablokowanych</w:t>
            </w:r>
          </w:p>
          <w:p w14:paraId="3D6EA980"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zdolność do tworzenia kompletnej listy aplikacji zainstalowanych na komputerach klientach poprzez konsole administracyjna na serwerze</w:t>
            </w:r>
          </w:p>
          <w:p w14:paraId="596974A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dodawanie innych aplikacji</w:t>
            </w:r>
          </w:p>
          <w:p w14:paraId="3DACB7B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dodawanie aplikacji w formie portable</w:t>
            </w:r>
          </w:p>
          <w:p w14:paraId="26106576"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możliwość wyboru pojedynczej aplikacji w konkretnej wersji </w:t>
            </w:r>
          </w:p>
          <w:p w14:paraId="5E11170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dodawanie aplikacji, których rozmiar pliku wykonywalnego ma wielkość do 200MB</w:t>
            </w:r>
          </w:p>
          <w:p w14:paraId="50ACC24E"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kategorie aplikacji typu: tuning software, toolbars, proxy, network tools, file sharing application, backup software,  encrypting tool</w:t>
            </w:r>
          </w:p>
          <w:p w14:paraId="0EA6F99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generowania i wysyłania raportów o aktywności na różnych kanałach transmisji danych, takich jak wymienne urządzenia, udziały sieciowe czy schowki.</w:t>
            </w:r>
          </w:p>
          <w:p w14:paraId="36C2B64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zablokowania funkcji Printscreen</w:t>
            </w:r>
          </w:p>
          <w:p w14:paraId="66D6BA9F"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funkcje monitorowania przesyłu danych między aplikacjami zarówno na systemie operacyjnym Windows jak i OSx</w:t>
            </w:r>
          </w:p>
          <w:p w14:paraId="56C24BE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funkcje monitorowania i kontroli przepływu poufnych informacji</w:t>
            </w:r>
          </w:p>
          <w:p w14:paraId="76E63368"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dodawania własnych zdefiniowanych słów/fraz do wyszukania w różnych typów plików</w:t>
            </w:r>
          </w:p>
          <w:p w14:paraId="784F04D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blokowania plików w oparciu o ich rozszerzenie lub rodzaj</w:t>
            </w:r>
          </w:p>
          <w:p w14:paraId="0A7A2AF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monitorowania i zarządzania danymi udostępnianymi poprzez zasoby sieciowe</w:t>
            </w:r>
          </w:p>
          <w:p w14:paraId="0BCE09E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ochronę przed wyciekiem informacji na drukarki lokalne i sieciowe</w:t>
            </w:r>
          </w:p>
          <w:p w14:paraId="7A5E14F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ochrona zawartości schowka systemu</w:t>
            </w:r>
          </w:p>
          <w:p w14:paraId="065831B6"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ochrona przed wyciekiem informacji w poczcie e-mail w komunikacji SSL</w:t>
            </w:r>
          </w:p>
          <w:p w14:paraId="0077DA1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dodawania wyjątków dla domen, aplikacji i lokalizacji sieciowych</w:t>
            </w:r>
          </w:p>
          <w:p w14:paraId="10F5E54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ochrona plików zamkniętych w archiwach </w:t>
            </w:r>
          </w:p>
          <w:p w14:paraId="44693DC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Zmiana rozszerzenia pliku nie może mieć znaczenia w ochronie plików przed wyciekiem</w:t>
            </w:r>
          </w:p>
          <w:p w14:paraId="14745CC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tworzenia profilu DLP dla każdej polityki</w:t>
            </w:r>
          </w:p>
          <w:p w14:paraId="4F1890D7"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wyświetlanie alertu dla użytkownika w chwili próby wykonania niepożądanego działania </w:t>
            </w:r>
          </w:p>
          <w:p w14:paraId="7C7971A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ochrona przez wyciekiem plików poprzez programy typu p2p</w:t>
            </w:r>
          </w:p>
          <w:p w14:paraId="5A0AF76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Monitorowanie zmian w plikach:</w:t>
            </w:r>
          </w:p>
          <w:p w14:paraId="71C2FAE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monitorowania działań związanych z obsługą plików, takich jak kopiowanie, usuwanie, przenoszenie na dyskach lokalnych, dyskach wymiennych i sieciowych.</w:t>
            </w:r>
          </w:p>
          <w:p w14:paraId="6020FFE8"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Funkcje monitorowania określonych rodzajów plików.</w:t>
            </w:r>
          </w:p>
          <w:p w14:paraId="6D064EE8"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wykluczenia określonych plików/folderów dla procedury monitorowania.</w:t>
            </w:r>
          </w:p>
          <w:p w14:paraId="260DFC2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Generator raportów do funkcjonalności monitora zmian w plikach.</w:t>
            </w:r>
          </w:p>
          <w:p w14:paraId="018EAD40"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śledzenia zmian we wszystkich plikach</w:t>
            </w:r>
          </w:p>
          <w:p w14:paraId="59991E4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śledzenia zmian w oprogramowaniu zainstalowanym na końcówkach</w:t>
            </w:r>
          </w:p>
          <w:p w14:paraId="622A91AF"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definiowana własnych typów plików</w:t>
            </w:r>
          </w:p>
          <w:p w14:paraId="1623C55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Optymalizacja systemu operacyjnego stacji klienckich:</w:t>
            </w:r>
          </w:p>
          <w:p w14:paraId="75572BA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usuwanie tymczasowych plików, czyszczenie niepotrzebnych wpisów do rejestru oraz defragmentacji dysku</w:t>
            </w:r>
          </w:p>
          <w:p w14:paraId="2C322EE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optymalizacja w chwili startu systemu operacyjnego, przed jego całkowitym uruchomieniem</w:t>
            </w:r>
          </w:p>
          <w:p w14:paraId="1C3D7B2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zaplanowania optymalizacje na wskazanych stacjach klienckich</w:t>
            </w:r>
          </w:p>
          <w:p w14:paraId="7DA97175"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instruktaż stanowiskowy pracowników Zamawiającego</w:t>
            </w:r>
          </w:p>
          <w:p w14:paraId="687298DA"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dokumentacja techniczna w języku polskim</w:t>
            </w:r>
          </w:p>
          <w:p w14:paraId="0F5ECD13" w14:textId="77777777" w:rsidR="0003510D" w:rsidRPr="0003510D" w:rsidRDefault="0003510D" w:rsidP="00513A27">
            <w:pPr>
              <w:spacing w:line="0" w:lineRule="atLeast"/>
              <w:rPr>
                <w:rFonts w:asciiTheme="minorHAnsi" w:hAnsiTheme="minorHAnsi" w:cstheme="minorHAnsi"/>
              </w:rPr>
            </w:pPr>
          </w:p>
          <w:p w14:paraId="42EDF84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Oprogramowanie pozwalające na wykrywaniu oraz zarządzaniu podatnościami bezpieczeństwa:</w:t>
            </w:r>
          </w:p>
          <w:p w14:paraId="3E5A228B"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Wymagania dotyczące technologii:</w:t>
            </w:r>
          </w:p>
          <w:p w14:paraId="22EC002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1.</w:t>
            </w:r>
            <w:r w:rsidRPr="0003510D">
              <w:rPr>
                <w:rFonts w:asciiTheme="minorHAnsi" w:hAnsiTheme="minorHAnsi" w:cstheme="minorHAnsi"/>
              </w:rPr>
              <w:tab/>
              <w:t>Dostęp do rozwiązania realizowany jest za pomocą dedykowanego portalu zarządzającego dostępnego przez przeglądarkę internetową</w:t>
            </w:r>
          </w:p>
          <w:p w14:paraId="52CF4B02"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2.</w:t>
            </w:r>
            <w:r w:rsidRPr="0003510D">
              <w:rPr>
                <w:rFonts w:asciiTheme="minorHAnsi" w:hAnsiTheme="minorHAnsi" w:cstheme="minorHAnsi"/>
              </w:rPr>
              <w:tab/>
              <w:t>Portal zarządzający musi być dostępny w postaci usługi hostowanej na serwerach producenta.</w:t>
            </w:r>
          </w:p>
          <w:p w14:paraId="757D8050"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3.</w:t>
            </w:r>
            <w:r w:rsidRPr="0003510D">
              <w:rPr>
                <w:rFonts w:asciiTheme="minorHAnsi" w:hAnsiTheme="minorHAnsi" w:cstheme="minorHAnsi"/>
              </w:rPr>
              <w:tab/>
              <w:t>Dostęp do portalu zarządzającego odbywa się za pomocą wspieranych przeglądarek internetowych:</w:t>
            </w:r>
          </w:p>
          <w:p w14:paraId="6AB06F2D"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 Microsoft Internet Explorer</w:t>
            </w:r>
          </w:p>
          <w:p w14:paraId="0DA603C4"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 Microsoft Edge</w:t>
            </w:r>
          </w:p>
          <w:p w14:paraId="34EB37B1"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 Mozilla Firefox</w:t>
            </w:r>
          </w:p>
          <w:p w14:paraId="3EC451B3"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 Google Chrome</w:t>
            </w:r>
          </w:p>
          <w:p w14:paraId="0C7F160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 Safari</w:t>
            </w:r>
          </w:p>
          <w:p w14:paraId="027D91E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4.</w:t>
            </w:r>
            <w:r w:rsidRPr="0003510D">
              <w:rPr>
                <w:rFonts w:asciiTheme="minorHAnsi" w:hAnsiTheme="minorHAnsi" w:cstheme="minorHAnsi"/>
              </w:rPr>
              <w:tab/>
              <w:t>Rozwiązanie realizuje skany podatności za pomocą dedykowanych nodów skanujących</w:t>
            </w:r>
          </w:p>
          <w:p w14:paraId="2653A9C2"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5.</w:t>
            </w:r>
            <w:r w:rsidRPr="0003510D">
              <w:rPr>
                <w:rFonts w:asciiTheme="minorHAnsi" w:hAnsiTheme="minorHAnsi" w:cstheme="minorHAnsi"/>
              </w:rPr>
              <w:tab/>
              <w:t>Nod skanujący musi być dostępny w postaci usługi hostowanej na serwerach producenta oraz w postaci aplikacji instalowanej lokalnie</w:t>
            </w:r>
          </w:p>
          <w:p w14:paraId="72A43298"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6. Portal zarządzający musi umożliwiać:</w:t>
            </w:r>
          </w:p>
          <w:p w14:paraId="2035EE20"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a)           przegląd wybranych danych na podstawie konfigurowalnych widgetów</w:t>
            </w:r>
          </w:p>
          <w:p w14:paraId="4FFD13AC"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b)           zablokowania możliwości zmiany konfiguracji widgetów</w:t>
            </w:r>
          </w:p>
          <w:p w14:paraId="3AE8835A"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c)            zarządzanie skanami podatności (start, stop), przeglądanie listy podatności oraz tworzenie raportów.</w:t>
            </w:r>
          </w:p>
          <w:p w14:paraId="0503F3AF" w14:textId="77777777" w:rsidR="0003510D" w:rsidRPr="0003510D" w:rsidRDefault="0003510D" w:rsidP="00513A27">
            <w:pPr>
              <w:spacing w:line="0" w:lineRule="atLeast"/>
              <w:rPr>
                <w:rFonts w:asciiTheme="minorHAnsi" w:hAnsiTheme="minorHAnsi" w:cstheme="minorHAnsi"/>
              </w:rPr>
            </w:pPr>
            <w:r w:rsidRPr="0003510D">
              <w:rPr>
                <w:rFonts w:asciiTheme="minorHAnsi" w:hAnsiTheme="minorHAnsi" w:cstheme="minorHAnsi"/>
              </w:rPr>
              <w:t>d)           tworzenie grup skanów z odpowiednią konfiguracją poszczególnych skanów podatności</w:t>
            </w:r>
          </w:p>
          <w:p w14:paraId="03A827D7"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e)           eksport wszystkich skanów podatności do pliku CSV </w:t>
            </w:r>
          </w:p>
          <w:p w14:paraId="650D1D79" w14:textId="77777777" w:rsidR="0003510D" w:rsidRPr="0003510D" w:rsidRDefault="0003510D" w:rsidP="00513A27">
            <w:pPr>
              <w:jc w:val="both"/>
              <w:rPr>
                <w:rFonts w:asciiTheme="minorHAnsi" w:hAnsiTheme="minorHAnsi" w:cstheme="minorHAnsi"/>
              </w:rPr>
            </w:pPr>
          </w:p>
          <w:p w14:paraId="433097E7"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Backup i przywracanie danych</w:t>
            </w:r>
          </w:p>
          <w:p w14:paraId="3A4056C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Deduplikacja danych na źródle,</w:t>
            </w:r>
          </w:p>
          <w:p w14:paraId="514EE72A"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Backup przyrostowy i różnicowy,</w:t>
            </w:r>
          </w:p>
          <w:p w14:paraId="5B07174A"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Wersjonowanie plików – możliwość zdefiniowania dowolnej ilości wersji,</w:t>
            </w:r>
          </w:p>
          <w:p w14:paraId="3A155457"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Backup danych lokalnych – plikowy oraz poczty Outlook,</w:t>
            </w:r>
          </w:p>
          <w:p w14:paraId="5F515B01"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Backup otwartych plików (VSS),</w:t>
            </w:r>
          </w:p>
          <w:p w14:paraId="4F1D278E"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Filtr plików oraz folderów,</w:t>
            </w:r>
          </w:p>
          <w:p w14:paraId="2C834588"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Domyślne wykluczenia zbędnych plików (pliki tymczasowe etc.), </w:t>
            </w:r>
          </w:p>
          <w:p w14:paraId="430F4F2B"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Wyłączanie komputera po wykonaniu backupu,</w:t>
            </w:r>
          </w:p>
          <w:p w14:paraId="3D5CF984"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Przywracanie danych do wskazanej lokalizacji,</w:t>
            </w:r>
          </w:p>
          <w:p w14:paraId="32DD0F1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Możliwość backup-u z wykorzystaniem dowolnej ilości rdzeni procesora,</w:t>
            </w:r>
          </w:p>
          <w:p w14:paraId="659828BD"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Wyszukiwanie plików w repozytorium użytkownika,</w:t>
            </w:r>
          </w:p>
          <w:p w14:paraId="195FB686"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Ustawienia</w:t>
            </w:r>
          </w:p>
          <w:p w14:paraId="07EA00AF"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Automatyczne logowanie,</w:t>
            </w:r>
          </w:p>
          <w:p w14:paraId="3728F06C"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Zapamiętywanie danych logowania,</w:t>
            </w:r>
          </w:p>
          <w:p w14:paraId="389C379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Automatyczne uruchamianie programu przy starcie systemu,</w:t>
            </w:r>
          </w:p>
          <w:p w14:paraId="5C0CE229"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Ustawianie priorytetu dla procesu backupu,</w:t>
            </w:r>
          </w:p>
          <w:p w14:paraId="754D1DFA"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Zmiana klucza szyfrującego,</w:t>
            </w:r>
          </w:p>
          <w:p w14:paraId="2A83ECEB"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Ustawienia przepustowości/zajętości pasma,</w:t>
            </w:r>
          </w:p>
          <w:p w14:paraId="2224B8D5"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Konfiguracja wydajności procesu backupu,</w:t>
            </w:r>
          </w:p>
          <w:p w14:paraId="75D38576"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Bezpieczeństwo</w:t>
            </w:r>
          </w:p>
          <w:p w14:paraId="4EB4080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Zastępowanie nazwy pliku GUID-em,</w:t>
            </w:r>
          </w:p>
          <w:p w14:paraId="6BA4369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Szyfrowanie danych algorytmem AES 256 CBC, zawsze po stronie komputera użytkownika,</w:t>
            </w:r>
          </w:p>
          <w:p w14:paraId="15CE9D4A"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Kompresja danych,</w:t>
            </w:r>
          </w:p>
          <w:p w14:paraId="3274EB56"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Transmisja po bezpiecznym protokole TLS,</w:t>
            </w:r>
          </w:p>
          <w:p w14:paraId="4A7518B6"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Deklaracja klucza szyfrującego dane użytkownika,</w:t>
            </w:r>
          </w:p>
          <w:p w14:paraId="0941C920"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Szczegółowy dziennik zdarzeń dostępny z poziomu aplikacji, </w:t>
            </w:r>
          </w:p>
          <w:p w14:paraId="3BCD7D48"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Obliczanie sumy kontrolnej,</w:t>
            </w:r>
          </w:p>
          <w:p w14:paraId="554C16E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t>
            </w:r>
            <w:r w:rsidRPr="0003510D">
              <w:rPr>
                <w:rFonts w:asciiTheme="minorHAnsi" w:hAnsiTheme="minorHAnsi" w:cstheme="minorHAnsi"/>
              </w:rPr>
              <w:tab/>
              <w:t xml:space="preserve">Kopie zapasowe są przechowywane w profesjonalnych, certyfikowanych data center, na terenie Polski. </w:t>
            </w:r>
          </w:p>
          <w:p w14:paraId="6316D33C"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WSPIERANE SYSTEMY OPERACYJNE  Microsoft Windows 7 i nowsze, Mac OS,Licencje przypisywane do jednego urządzenia z limitem pojemności przestrzeni w chmurze – minimum 50 GB. Wsparcie techniczne, świadczone jest bezpośrednio od producenta, w języku polskim, zawarte jest w cenie licencji.</w:t>
            </w:r>
          </w:p>
        </w:tc>
      </w:tr>
      <w:tr w:rsidR="0003510D" w:rsidRPr="0003510D" w14:paraId="175BC0BB" w14:textId="77777777" w:rsidTr="0003510D">
        <w:tc>
          <w:tcPr>
            <w:tcW w:w="2216" w:type="dxa"/>
            <w:shd w:val="clear" w:color="auto" w:fill="auto"/>
          </w:tcPr>
          <w:p w14:paraId="48570F58"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Diagnostyka</w:t>
            </w:r>
          </w:p>
        </w:tc>
        <w:tc>
          <w:tcPr>
            <w:tcW w:w="7134" w:type="dxa"/>
          </w:tcPr>
          <w:p w14:paraId="4EF49097"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System diagnostyczny z graficznym interfejsem użytkownika dostępny z poziomu BIOS lub z poziomu menu boot, umożliwiający przetestowanie  komponentów komputera. Pełna funkcjonalność systemu diagnostycznego musi być realizowana bez użycia : dostępu do sieci i internetu, dysku twardego również w przypadku jego braku, urządzeń zewnętrznych i wewnętrznych typu : pamięć flash, USBpen itp.</w:t>
            </w:r>
          </w:p>
        </w:tc>
      </w:tr>
      <w:tr w:rsidR="0003510D" w:rsidRPr="0003510D" w14:paraId="3363961C" w14:textId="77777777" w:rsidTr="0003510D">
        <w:tc>
          <w:tcPr>
            <w:tcW w:w="2216" w:type="dxa"/>
            <w:shd w:val="clear" w:color="auto" w:fill="auto"/>
          </w:tcPr>
          <w:p w14:paraId="35FD918A"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Bezpieczeństwo</w:t>
            </w:r>
          </w:p>
        </w:tc>
        <w:tc>
          <w:tcPr>
            <w:tcW w:w="7134" w:type="dxa"/>
          </w:tcPr>
          <w:p w14:paraId="5BC5192C"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tc>
      </w:tr>
      <w:tr w:rsidR="0003510D" w:rsidRPr="0003510D" w14:paraId="3D2C9F16" w14:textId="77777777" w:rsidTr="0003510D">
        <w:tc>
          <w:tcPr>
            <w:tcW w:w="2216" w:type="dxa"/>
            <w:shd w:val="clear" w:color="auto" w:fill="auto"/>
          </w:tcPr>
          <w:p w14:paraId="0E8283F2"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System operacyjny – w formularzu oferty należy podać pełną nazwę oferowanego oprogramowania</w:t>
            </w:r>
          </w:p>
        </w:tc>
        <w:tc>
          <w:tcPr>
            <w:tcW w:w="7134" w:type="dxa"/>
          </w:tcPr>
          <w:p w14:paraId="400C913D"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bdr w:val="none" w:sz="0" w:space="0" w:color="auto" w:frame="1"/>
              </w:rPr>
              <w:t>Licencja na system operacyjny Windows 10 oraz 11 Professional, musi umożliwiać instalację systemu operacyjnego bez potrzeby ręcznego wpisywania klucza licencyjnego.</w:t>
            </w:r>
          </w:p>
        </w:tc>
      </w:tr>
      <w:tr w:rsidR="0003510D" w:rsidRPr="0003510D" w14:paraId="6298D0BD" w14:textId="77777777" w:rsidTr="0003510D">
        <w:tc>
          <w:tcPr>
            <w:tcW w:w="2216" w:type="dxa"/>
            <w:shd w:val="clear" w:color="auto" w:fill="auto"/>
          </w:tcPr>
          <w:p w14:paraId="73DFE53B"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Oprogramowanie dodatkowe - w formularzu oferty należy podać pełną nazwę oferowanego oprogramowania</w:t>
            </w:r>
          </w:p>
        </w:tc>
        <w:tc>
          <w:tcPr>
            <w:tcW w:w="7134" w:type="dxa"/>
          </w:tcPr>
          <w:p w14:paraId="6F6A0B41"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Dołączone do oferowanego komputera oprogramowanie producenta z nieograniczoną licencją czasowo na użytkowanie umożliwiające :</w:t>
            </w:r>
          </w:p>
          <w:p w14:paraId="523EC282"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 upgrade i instalacje wszystkich sterowników, aplikacji dostarczonych w obrazie systemu operacyjnego producenta, BIOS’u z certyfikatem zgodności producenta do najnowszej dostępnej wersji, </w:t>
            </w:r>
          </w:p>
          <w:p w14:paraId="4CB8E5D8"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możliwość przed instalacją sprawdzenia każdego sterownika, każdej aplikacji, BIOS’u bezpośrednio na stronie producenta przy użyciu połączenia internetowego z automatycznym przekierowaniem a w szczególności informacji :</w:t>
            </w:r>
          </w:p>
          <w:p w14:paraId="6C566988"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a. o poprawkach i usprawnieniach dotyczących aktualizacji</w:t>
            </w:r>
          </w:p>
          <w:p w14:paraId="4A1B6CFC"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b. dacie wydania ostatniej aktualizacji</w:t>
            </w:r>
          </w:p>
          <w:p w14:paraId="1930CCA7"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c. priorytecie aktualizacji</w:t>
            </w:r>
          </w:p>
          <w:p w14:paraId="0027D2A0"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d. zgodność z systemami operacyjnymi</w:t>
            </w:r>
          </w:p>
          <w:p w14:paraId="12C80132"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e. jakiego komponentu sprzętu dotyczy aktualizacja</w:t>
            </w:r>
          </w:p>
          <w:p w14:paraId="1DE29011"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f.  wszystkie poprzednie aktualizacje z informacjami jak powyżej od punktu a do punktu e.</w:t>
            </w:r>
          </w:p>
          <w:p w14:paraId="17BDA72A"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wykaz najnowszych aktualizacji z podziałem na krytyczne (wymagające natychmiastowej instalacji), rekomendowane i opcjonalne</w:t>
            </w:r>
          </w:p>
          <w:p w14:paraId="61C2AAC8"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możliwość włączenia/wyłączenia funkcji automatycznego restartu w przypadku kiedy jest wymagany przy instalacji sterownika, aplikacji która tego wymaga.</w:t>
            </w:r>
          </w:p>
          <w:p w14:paraId="041EA12A"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rozpoznanie modelu oferowanego komputera, numer seryjny komputera, informację kiedy dokonany został ostatnio upgrade w szczególności z uwzględnieniem daty ( dd-mm-rrrr )</w:t>
            </w:r>
          </w:p>
          <w:p w14:paraId="261967F4"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sprawdzenia historii upgrade’u z informacją jakie sterowniki były instalowane z dokładną datą ( dd-mm-rrrr ) i wersją ( rewizja wydania )</w:t>
            </w:r>
          </w:p>
          <w:p w14:paraId="37B5CF1D"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dokładny wykaz wymaganych sterowników, aplikacji, BIOS’u z informacją o zainstalowanej obecnie wersji dla oferowanego komputera z możliwością exportu do pliku o rozszerzeniu *.xml</w:t>
            </w:r>
          </w:p>
          <w:p w14:paraId="54D74C59"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 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*.xml od razu spakowany z rozszerzeniem *.zip. Raport musi zawierać z dokładną datą ( dd-mm-rrrr ) i godziną z podjętych i wykonanych akcji/zadań w przedziale czasowym do min. 1 roku. </w:t>
            </w:r>
          </w:p>
        </w:tc>
      </w:tr>
      <w:tr w:rsidR="0003510D" w:rsidRPr="0003510D" w14:paraId="4A37DF29" w14:textId="77777777" w:rsidTr="0003510D">
        <w:trPr>
          <w:trHeight w:val="699"/>
        </w:trPr>
        <w:tc>
          <w:tcPr>
            <w:tcW w:w="2216" w:type="dxa"/>
            <w:shd w:val="clear" w:color="auto" w:fill="auto"/>
          </w:tcPr>
          <w:p w14:paraId="1B8CDDC5"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Porty i złącza</w:t>
            </w:r>
          </w:p>
        </w:tc>
        <w:tc>
          <w:tcPr>
            <w:tcW w:w="7134" w:type="dxa"/>
          </w:tcPr>
          <w:p w14:paraId="062492C1"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Wbudowane porty i złącza: </w:t>
            </w:r>
          </w:p>
          <w:p w14:paraId="441EB4D4"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1x HDMI 1.4</w:t>
            </w:r>
          </w:p>
          <w:p w14:paraId="690C0420"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1x RJ-45</w:t>
            </w:r>
          </w:p>
          <w:p w14:paraId="0D073B09"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2x USB 3.2</w:t>
            </w:r>
          </w:p>
          <w:p w14:paraId="697081F6"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1x USB 3.1 TYP-C z obsługą DP 1.2</w:t>
            </w:r>
          </w:p>
          <w:p w14:paraId="1C36B554"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Czytnik linii papilarnych</w:t>
            </w:r>
          </w:p>
          <w:p w14:paraId="79D70DC3"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port zasilania, złącze linki zabezpieczającą.</w:t>
            </w:r>
          </w:p>
        </w:tc>
      </w:tr>
      <w:tr w:rsidR="0003510D" w:rsidRPr="0003510D" w14:paraId="19E3BD37" w14:textId="77777777" w:rsidTr="0003510D">
        <w:trPr>
          <w:trHeight w:val="3672"/>
        </w:trPr>
        <w:tc>
          <w:tcPr>
            <w:tcW w:w="2216" w:type="dxa"/>
            <w:shd w:val="clear" w:color="auto" w:fill="auto"/>
          </w:tcPr>
          <w:p w14:paraId="5C790255"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Warunki gwarancyjne, wsparcie techniczne</w:t>
            </w:r>
          </w:p>
        </w:tc>
        <w:tc>
          <w:tcPr>
            <w:tcW w:w="7134" w:type="dxa"/>
          </w:tcPr>
          <w:p w14:paraId="295B59F0"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 xml:space="preserve">Dedykowany portal techniczny producenta, umożliwiający Zamawiającemu zgłaszanie awarii oraz samodzielne zamawianie zamiennych komponentów. </w:t>
            </w:r>
          </w:p>
          <w:p w14:paraId="3096049C" w14:textId="77777777" w:rsidR="0003510D" w:rsidRPr="0003510D" w:rsidRDefault="0003510D" w:rsidP="00513A27">
            <w:pPr>
              <w:jc w:val="both"/>
              <w:rPr>
                <w:rFonts w:asciiTheme="minorHAnsi" w:hAnsiTheme="minorHAnsi" w:cstheme="minorHAnsi"/>
              </w:rPr>
            </w:pPr>
            <w:r w:rsidRPr="0003510D">
              <w:rPr>
                <w:rFonts w:asciiTheme="minorHAnsi" w:hAnsiTheme="minorHAnsi" w:cstheme="minorHAnsi"/>
              </w:rPr>
              <w:t>Możliwość sprawdzenia kompletnych danych o urządzeniu na jednej witrynie internetowej (automatyczna identyfikacja komputera, konfiguracja fabryczna, konfiguracja bieżąca, Rodzaj gwarancji, data wygaśnięcia gwarancji, data produkcji komputera, aktualizacje, diagnostyka, dedykowane oprogramowanie, tworzenie dysku recovery systemu operacyjnego)</w:t>
            </w:r>
          </w:p>
          <w:p w14:paraId="063BA5E6" w14:textId="77777777" w:rsidR="0003510D" w:rsidRPr="0003510D" w:rsidRDefault="0003510D" w:rsidP="00513A27">
            <w:pPr>
              <w:rPr>
                <w:rFonts w:asciiTheme="minorHAnsi" w:hAnsiTheme="minorHAnsi" w:cstheme="minorHAnsi"/>
              </w:rPr>
            </w:pPr>
            <w:r w:rsidRPr="000511BA">
              <w:rPr>
                <w:rFonts w:asciiTheme="minorHAnsi" w:hAnsiTheme="minorHAnsi" w:cstheme="minorHAnsi"/>
              </w:rPr>
              <w:t>3-letnia gwarancja, czas reakcji serwisu, do końca następnego dnia roboczego. Gwarancja musi musi oferować przez cały okres :</w:t>
            </w:r>
          </w:p>
          <w:p w14:paraId="39581823"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 mieć opiekę kierownika technicznego ds. Eskalacji</w:t>
            </w:r>
          </w:p>
          <w:p w14:paraId="03A2B74F" w14:textId="77777777" w:rsidR="0003510D" w:rsidRPr="0003510D" w:rsidRDefault="0003510D" w:rsidP="00513A27">
            <w:pPr>
              <w:rPr>
                <w:rFonts w:asciiTheme="minorHAnsi" w:hAnsiTheme="minorHAnsi" w:cstheme="minorHAnsi"/>
              </w:rPr>
            </w:pPr>
            <w:r w:rsidRPr="0003510D">
              <w:rPr>
                <w:rFonts w:asciiTheme="minorHAnsi" w:hAnsiTheme="minorHAnsi" w:cstheme="minorHAnsi"/>
              </w:rPr>
              <w:t>- dostępność wsparcia technicznego przez 24 godziny 7 dni w tygodniu przez cały rok (w języku polskim w dni robocze)</w:t>
            </w:r>
          </w:p>
          <w:p w14:paraId="145EF4D8" w14:textId="0756F50B" w:rsidR="0003510D" w:rsidRPr="0003510D" w:rsidRDefault="0003510D" w:rsidP="00513A27">
            <w:pPr>
              <w:jc w:val="both"/>
              <w:rPr>
                <w:rFonts w:asciiTheme="minorHAnsi" w:hAnsiTheme="minorHAnsi" w:cstheme="minorHAnsi"/>
              </w:rPr>
            </w:pPr>
            <w:r w:rsidRPr="008F7000">
              <w:rPr>
                <w:rFonts w:asciiTheme="minorHAnsi" w:hAnsiTheme="minorHAnsi" w:cstheme="minorHAnsi"/>
                <w:color w:val="FF0000"/>
              </w:rPr>
              <w:t>Firma serwisująca musi posiadać ISO 9001:2000 na świadczenie usług serwisowych oraz posiadać autoryzacje producenta komputera.</w:t>
            </w:r>
            <w:r w:rsidR="008F7000">
              <w:rPr>
                <w:rFonts w:asciiTheme="minorHAnsi" w:hAnsiTheme="minorHAnsi" w:cstheme="minorHAnsi"/>
                <w:color w:val="FF0000"/>
              </w:rPr>
              <w:t xml:space="preserve"> ( załączyć do oferty)</w:t>
            </w:r>
          </w:p>
        </w:tc>
      </w:tr>
      <w:tr w:rsidR="0003510D" w:rsidRPr="0003510D" w14:paraId="1373EF4C" w14:textId="77777777" w:rsidTr="0003510D">
        <w:trPr>
          <w:trHeight w:val="2113"/>
        </w:trPr>
        <w:tc>
          <w:tcPr>
            <w:tcW w:w="2216" w:type="dxa"/>
            <w:shd w:val="clear" w:color="auto" w:fill="auto"/>
          </w:tcPr>
          <w:p w14:paraId="4EC2E9A3" w14:textId="68215DC4" w:rsidR="0003510D" w:rsidRPr="0003510D" w:rsidRDefault="0003510D" w:rsidP="00513A27">
            <w:pPr>
              <w:rPr>
                <w:rFonts w:asciiTheme="minorHAnsi" w:hAnsiTheme="minorHAnsi" w:cstheme="minorHAnsi"/>
              </w:rPr>
            </w:pPr>
            <w:r>
              <w:rPr>
                <w:rFonts w:asciiTheme="minorHAnsi" w:hAnsiTheme="minorHAnsi" w:cstheme="minorHAnsi"/>
              </w:rPr>
              <w:t>Pakiet biurowy</w:t>
            </w:r>
          </w:p>
        </w:tc>
        <w:tc>
          <w:tcPr>
            <w:tcW w:w="7134" w:type="dxa"/>
          </w:tcPr>
          <w:p w14:paraId="6C5B2E17"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Pakiet biurowy musi spełniać następujące wymagania poprzez wbudowane mechanizmy, bez użycia dodatkowych aplikacji: </w:t>
            </w:r>
          </w:p>
          <w:p w14:paraId="0104226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1. Dostępność pakietu w wersjach 32-bit oraz 64-bit umożliwiającej wykorzystanie ponad 2 GB przestrzeni adresowej. </w:t>
            </w:r>
          </w:p>
          <w:p w14:paraId="16A9124E"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2. Wymagania odnośnie interfejsu użytkownika: </w:t>
            </w:r>
          </w:p>
          <w:p w14:paraId="6F2FECFC"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Pełna polska wersja językowa interfejsu użytkownika. </w:t>
            </w:r>
          </w:p>
          <w:p w14:paraId="1CA38329"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Prostota i intuicyjność obsługi, pozwalająca na pracę osobom nieposiadającym umiejętności technicznych. </w:t>
            </w:r>
          </w:p>
          <w:p w14:paraId="47EB84A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3. Oprogramowanie musi umożliwiać tworzenie i edycję dokumentów elektronicznych w ustalonym formacie, który spełnia następujące warunki: </w:t>
            </w:r>
          </w:p>
          <w:p w14:paraId="314CBC75"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Posiada kompletny i publicznie dostępny opis formatu. </w:t>
            </w:r>
          </w:p>
          <w:p w14:paraId="67E69A69"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Ma zdefiniowany układ informacji w postaci XML zgodnie z Załącznikiem 2 </w:t>
            </w:r>
          </w:p>
          <w:p w14:paraId="14BE9A0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Rozporządzenia Rady Ministrów z dnia 12 kwietnia 2012 r. w sprawie Krajowych Ram Interoperacyjności, minimalnych wymagań dla rejestrów publicznych i wymiany informacji w postaci elektronicznej oraz minimalnych wymagań dla systemów teleinformatycznych. </w:t>
            </w:r>
          </w:p>
          <w:p w14:paraId="6F28610C"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c. Pozwala zapisywać dokumenty w formacie XML. </w:t>
            </w:r>
          </w:p>
          <w:p w14:paraId="7B200D61"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4. Oprogramowanie musi umożliwiać dostosowanie dokumentów i szablonów do potrzeb Zamawiającego. </w:t>
            </w:r>
          </w:p>
          <w:p w14:paraId="17AE448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5. W skład oprogramowania muszą wchodzić narzędzia programistyczne umożliwiające automatyzację pracy i wymianę danych pomiędzy dokumentami i aplikacjami (język makropoleceń, język skryptowy). </w:t>
            </w:r>
          </w:p>
          <w:p w14:paraId="1388372E"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6. Do aplikacji pakietu musi być dostępna pełna dokumentacja w języku polskim. </w:t>
            </w:r>
          </w:p>
          <w:p w14:paraId="6BB99967"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7. Pakiet zintegrowanych aplikacji biurowych musi zawierać: </w:t>
            </w:r>
          </w:p>
          <w:p w14:paraId="4A3EFF60"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Edytor tekstów. </w:t>
            </w:r>
          </w:p>
          <w:p w14:paraId="6DD7E28F"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Arkusz kalkulacyjny. </w:t>
            </w:r>
          </w:p>
          <w:p w14:paraId="0E1B7C3E"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c. Narzędzie do przygotowywania i prowadzenia prezentacji. </w:t>
            </w:r>
          </w:p>
          <w:p w14:paraId="4F7A0667"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d. Narzędzie do zarządzania informacją prywatą (pocztą elektroniczną, kalendarzem, kontaktami i zadaniami). </w:t>
            </w:r>
          </w:p>
          <w:p w14:paraId="175479E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8. Edytor tekstów musi umożliwiać: </w:t>
            </w:r>
          </w:p>
          <w:p w14:paraId="1ED48C20"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Edycję i formatowanie tekstu w języku polskim wraz z obsługą języka polskiego w zakresie sprawdzania pisowni i poprawności gramatycznej oraz funkcjonalnością słownika wyrazów bliskoznacznych i autokorekty. </w:t>
            </w:r>
          </w:p>
          <w:p w14:paraId="5B1063DE"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Wstawianie oraz formatowanie tabel. </w:t>
            </w:r>
          </w:p>
          <w:p w14:paraId="1ED416FD"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c. Wstawianie oraz formatowanie obiektów graficznych. </w:t>
            </w:r>
          </w:p>
          <w:p w14:paraId="4982AB7F"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d. Wstawianie wykresów i tabel z arkusza kalkulacyjnego (wliczając tabele przestawne). </w:t>
            </w:r>
          </w:p>
          <w:p w14:paraId="34F9FAD5"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e. Automatyczne numerowanie rozdziałów, punktów, akapitów, tabel i rysunków. </w:t>
            </w:r>
          </w:p>
          <w:p w14:paraId="75189318"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f. Automatyczne tworzenie spisów treści. </w:t>
            </w:r>
          </w:p>
          <w:p w14:paraId="4ACFF821"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g. Formatowanie nagłówków i stopek stron. </w:t>
            </w:r>
          </w:p>
          <w:p w14:paraId="276EDFEF"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h. Śledzenie i porównywanie zmian wprowadzonych przez użytkowników w dokumencie. </w:t>
            </w:r>
          </w:p>
          <w:p w14:paraId="63919469"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i. Nagrywanie, tworzenie i edycję makr automatyzujących wykonywanie czynności. </w:t>
            </w:r>
          </w:p>
          <w:p w14:paraId="62F77003"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j. Określenie układu strony (pionowa/pozioma), niezależnie dla każdej sekcji dokumentu. </w:t>
            </w:r>
          </w:p>
          <w:p w14:paraId="4991043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k. Wydruk dokumentów. </w:t>
            </w:r>
          </w:p>
          <w:p w14:paraId="5B5ADB9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l. Wykonywanie korespondencji seryjnej bazując na danych adresowych pochodzących z arkusza kalkulacyjnego i z narzędzia do zarządzania informacją prywatną. </w:t>
            </w:r>
          </w:p>
          <w:p w14:paraId="47A6F923"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m. Pracę na dokumentach utworzonych przy pomocy Microsoft Word 2007 lub Microsoft Word 2010, 2013, 2016 i 2019 z zapewnieniem bezproblemowej konwersji wszystkich elementów i atrybutów dokumentu. </w:t>
            </w:r>
          </w:p>
          <w:p w14:paraId="6BB07FEA"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n. Zabezpieczenie dokumentów hasłem przed odczytem oraz przed wprowadzaniem modyfikacji. </w:t>
            </w:r>
          </w:p>
          <w:p w14:paraId="6D2829C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o. Wymagana jest dostępność do oferowanego edytora tekstu bezpłatnych narzędzi umożliwiających wykorzystanie go, jako środowiska kreowania aktów normatywnych i prawnych, zgodnie z obowiązującym prawem. </w:t>
            </w:r>
          </w:p>
          <w:p w14:paraId="38D83F44"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p. Wymagana jest dostępność mechanizmów umożliwiających podpisanie podpisem elektronicznym pliku z zapisanym dokumentem przy pomocy certyfikatu kwalifikowanego zgodnie z wymaganiami obowiązującego w Polsce prawa. </w:t>
            </w:r>
          </w:p>
          <w:p w14:paraId="5AFFEA8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9. Arkusz kalkulacyjny musi umożliwiać: </w:t>
            </w:r>
          </w:p>
          <w:p w14:paraId="26D5C458"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Tworzenie raportów tabelarycznych. </w:t>
            </w:r>
          </w:p>
          <w:p w14:paraId="71DA226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Tworzenie wykresów liniowych (wraz linią trendu), słupkowych, kołowych. </w:t>
            </w:r>
          </w:p>
          <w:p w14:paraId="5865EF34"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c. Tworzenie arkuszy kalkulacyjnych zawierających teksty, dane liczbowe oraz formuły przeprowadzające operacje matematyczne, logiczne, tekstowe, statystyczne oraz operacje na danych finansowych i na miarach czasu. </w:t>
            </w:r>
          </w:p>
          <w:p w14:paraId="5996836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d. Tworzenie raportów z zewnętrznych źródeł danych (inne arkusze kalkulacyjne, bazy danych zgodne z ODBC, pliki tekstowe, pliki XML). </w:t>
            </w:r>
          </w:p>
          <w:p w14:paraId="7E3C7E6D"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e. Obsługę kostek OLAP oraz tworzenie i edycję kwerend bazodanowych i webowych. Narzędzia wspomagające analizę statystyczną i finansową, analizę wariantową i rozwiązywanie problemów optymalizacyjnych. </w:t>
            </w:r>
          </w:p>
          <w:p w14:paraId="71CB24A4"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f. Tworzenie raportów tabeli przestawnych umożliwiających dynamiczną zmianę wymiarów oraz wykresów bazujących na danych z tabeli przestawnych. </w:t>
            </w:r>
          </w:p>
          <w:p w14:paraId="194989F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g. Wyszukiwanie i zamianę danych. </w:t>
            </w:r>
          </w:p>
          <w:p w14:paraId="353E68E0"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h. Wykonywanie analiz danych przy użyciu formatowania warunkowego. </w:t>
            </w:r>
          </w:p>
          <w:p w14:paraId="364A304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i. Nazywanie komórek arkusza i odwoływanie się w formułach po takiej nazwie. </w:t>
            </w:r>
          </w:p>
          <w:p w14:paraId="572B7BB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j. Nagrywanie, tworzenie i edycję makr automatyzujących wykonywanie czynności. </w:t>
            </w:r>
          </w:p>
          <w:p w14:paraId="3A353C5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k. Formatowanie czasu, daty i wartości finansowych z polskim formatem. </w:t>
            </w:r>
          </w:p>
          <w:p w14:paraId="2757FBC5"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l. Zapis wielu arkuszy kalkulacyjnych w jednym pliku. </w:t>
            </w:r>
          </w:p>
          <w:p w14:paraId="75627035"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m. Zachowanie pełnej zgodności z formatami plików utworzonych za pomocą oprogramowania Microsoft Excel 2007 oraz Microsoft Excel 2010, 2013, 2016 i 2019, z uwzględnieniem poprawnej realizacji użytych w nich funkcji specjalnych i makropoleceń. </w:t>
            </w:r>
          </w:p>
          <w:p w14:paraId="5C77919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n. Zabezpieczenie dokumentów hasłem przed odczytem oraz przed wprowadzaniem modyfikacji. </w:t>
            </w:r>
          </w:p>
          <w:p w14:paraId="721872AA"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10. Narzędzie do przygotowywania i prowadzenia prezentacji musi umożliwiać: </w:t>
            </w:r>
          </w:p>
          <w:p w14:paraId="2EF3E1CA"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Przygotowywanie prezentacji multimedialnych, które będą: </w:t>
            </w:r>
          </w:p>
          <w:p w14:paraId="5D29C9F0"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Prezentowanie przy użyciu projektora multimedialnego. </w:t>
            </w:r>
          </w:p>
          <w:p w14:paraId="2734E7F0"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c. Drukowanie w formacie umożliwiającym robienie notatek. </w:t>
            </w:r>
          </w:p>
          <w:p w14:paraId="33B29D4F"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d. Zapisanie jako prezentacja tylko do odczytu. </w:t>
            </w:r>
          </w:p>
          <w:p w14:paraId="66499F3D"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e. Nagrywanie narracji i dołączanie jej do prezentacji. </w:t>
            </w:r>
          </w:p>
          <w:p w14:paraId="316EC233"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f. Opatrywanie slajdów notatkami dla prezentera. </w:t>
            </w:r>
          </w:p>
          <w:p w14:paraId="011CEC9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g. Umieszczanie i formatowanie tekstów, obiektów graficznych, tabel, nagrań dźwiękowych i wideo. </w:t>
            </w:r>
          </w:p>
          <w:p w14:paraId="4DADB420"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h. Umieszczanie tabel i wykresów pochodzących z arkusza kalkulacyjnego. </w:t>
            </w:r>
          </w:p>
          <w:p w14:paraId="1BE403D9"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i. Odświeżenie wykresu znajdującego się w prezentacji po zmianie danych w źródłowym arkuszu kalkulacyjnym. </w:t>
            </w:r>
          </w:p>
          <w:p w14:paraId="1574611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j. Możliwość tworzenia animacji obiektów i całych slajdów. </w:t>
            </w:r>
          </w:p>
          <w:p w14:paraId="2CBC9CB9"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k. Prowadzenie prezentacji w trybie prezentera, gdzie slajdy są widoczne na jednym monitorze lub projektorze, a na drugim widoczne są slajdy i notatki prezentera. </w:t>
            </w:r>
          </w:p>
          <w:p w14:paraId="5AD52CFD"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l. Pełna zgodność z formatami plików utworzonych za pomocą oprogramowania MS PowerPoint 2007, MS PowerPoint 2010, 2013, 2016 i 2019. </w:t>
            </w:r>
          </w:p>
          <w:p w14:paraId="3F2BC033"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11. Narzędzie do zarządzania informacją prywatną (pocztą elektroniczną, kalendarzem, kontaktami i zadaniami) musi umożliwiać: </w:t>
            </w:r>
          </w:p>
          <w:p w14:paraId="0C7939A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a. Pobieranie i wysyłanie poczty elektronicznej z serwera pocztowego. </w:t>
            </w:r>
          </w:p>
          <w:p w14:paraId="21A555F8"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b. Przechowywanie wiadomości na serwerze lub w lokalnym pliku tworzonym z zastosowaniem efektywnej kompresji danych. </w:t>
            </w:r>
          </w:p>
          <w:p w14:paraId="5EDFDB91"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c. Filtrowanie niechcianej poczty elektronicznej (SPAM) oraz określanie listy zablokowanych i bezpiecznych nadawców. </w:t>
            </w:r>
          </w:p>
          <w:p w14:paraId="4CF726A9"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d. Tworzenie katalogów, pozwalających katalogować pocztę elektroniczną. </w:t>
            </w:r>
          </w:p>
          <w:p w14:paraId="40930B32"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e. Automatyczne grupowanie wiadomości poczty o tym samym tytule. </w:t>
            </w:r>
          </w:p>
          <w:p w14:paraId="642142EC"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f. Tworzenie reguł przenoszących automatycznie nową pocztę elektroniczną do określonych katalogów bazując na słowach zawartych w tytule, adresie nadawcy i odbiorcy. </w:t>
            </w:r>
          </w:p>
          <w:p w14:paraId="6B1135B1"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g. Oflagowanie poczty elektronicznej z określeniem terminu przypomnienia, oddzielnie dla nadawcy i adresatów. </w:t>
            </w:r>
          </w:p>
          <w:p w14:paraId="0E45BEF7"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h. Mechanizm ustalania liczby wiadomości, które mają być synchronizowane lokalnie. </w:t>
            </w:r>
          </w:p>
          <w:p w14:paraId="24BBC05B"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i. Zarządzanie kalendarzem. </w:t>
            </w:r>
          </w:p>
          <w:p w14:paraId="51CF267E"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j. Udostępnianie kalendarza innym użytkownikom z możliwością określania uprawnień użytkowników. </w:t>
            </w:r>
          </w:p>
          <w:p w14:paraId="13049BE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k. Przeglądanie kalendarza innych użytkowników. </w:t>
            </w:r>
          </w:p>
          <w:p w14:paraId="32DD7E27"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l. Zapraszanie uczestników na spotkanie, co po ich akceptacji powoduje automatyczne wprowadzenie spotkania w ich kalendarzach. </w:t>
            </w:r>
          </w:p>
          <w:p w14:paraId="763D6F7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m. Zarządzanie listą zadań. </w:t>
            </w:r>
          </w:p>
          <w:p w14:paraId="2DEA0525"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n. Zlecanie zadań innym użytkownikom. </w:t>
            </w:r>
          </w:p>
          <w:p w14:paraId="05D418EA"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o. Zarządzanie listą kontaktów. </w:t>
            </w:r>
          </w:p>
          <w:p w14:paraId="34CC6C86"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p. Udostępnianie listy kontaktów innym użytkownikom. </w:t>
            </w:r>
          </w:p>
          <w:p w14:paraId="216C2E44"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q. Przeglądanie listy kontaktów innych użytkowników. </w:t>
            </w:r>
          </w:p>
          <w:p w14:paraId="4E37BB85" w14:textId="77777777" w:rsidR="000511BA" w:rsidRPr="000511BA" w:rsidRDefault="000511BA" w:rsidP="000511BA">
            <w:pPr>
              <w:jc w:val="both"/>
              <w:rPr>
                <w:rFonts w:asciiTheme="minorHAnsi" w:hAnsiTheme="minorHAnsi" w:cstheme="minorHAnsi"/>
              </w:rPr>
            </w:pPr>
            <w:r w:rsidRPr="000511BA">
              <w:rPr>
                <w:rFonts w:asciiTheme="minorHAnsi" w:hAnsiTheme="minorHAnsi" w:cstheme="minorHAnsi"/>
              </w:rPr>
              <w:t xml:space="preserve">r. Możliwość przesyłania kontaktów innym użytkowników. </w:t>
            </w:r>
          </w:p>
          <w:p w14:paraId="2689E71C" w14:textId="4B21CED5" w:rsidR="0003510D" w:rsidRPr="0003510D" w:rsidRDefault="000511BA" w:rsidP="000511BA">
            <w:pPr>
              <w:jc w:val="both"/>
              <w:rPr>
                <w:rFonts w:asciiTheme="minorHAnsi" w:hAnsiTheme="minorHAnsi" w:cstheme="minorHAnsi"/>
              </w:rPr>
            </w:pPr>
            <w:r w:rsidRPr="000511BA">
              <w:rPr>
                <w:rFonts w:asciiTheme="minorHAnsi" w:hAnsiTheme="minorHAnsi" w:cstheme="minorHAnsi"/>
              </w:rPr>
              <w:t>s. Możliwość wykorzystania do komunikacji z serwerem pocztowym mechanizmu MAPI poprzez http.</w:t>
            </w:r>
          </w:p>
        </w:tc>
      </w:tr>
    </w:tbl>
    <w:p w14:paraId="50DEAA0A" w14:textId="77777777" w:rsidR="0003510D" w:rsidRPr="0003510D" w:rsidRDefault="0003510D" w:rsidP="0003510D">
      <w:pPr>
        <w:rPr>
          <w:rFonts w:asciiTheme="minorHAnsi" w:hAnsiTheme="minorHAnsi" w:cstheme="minorHAnsi"/>
        </w:rPr>
      </w:pPr>
    </w:p>
    <w:p w14:paraId="659D6EA7" w14:textId="77777777" w:rsidR="004E1F77" w:rsidRPr="0003510D" w:rsidRDefault="004E1F77" w:rsidP="006A59D2">
      <w:pPr>
        <w:autoSpaceDE w:val="0"/>
        <w:autoSpaceDN w:val="0"/>
        <w:adjustRightInd w:val="0"/>
        <w:rPr>
          <w:rFonts w:asciiTheme="minorHAnsi" w:eastAsiaTheme="minorHAnsi" w:hAnsiTheme="minorHAnsi" w:cstheme="minorHAnsi"/>
          <w:b/>
          <w:bCs/>
          <w:color w:val="000000"/>
          <w:lang w:eastAsia="en-US"/>
        </w:rPr>
      </w:pPr>
    </w:p>
    <w:p w14:paraId="2BF6EAC5" w14:textId="77777777" w:rsidR="004E1F77" w:rsidRPr="0003510D" w:rsidRDefault="004E1F77" w:rsidP="006A59D2">
      <w:pPr>
        <w:autoSpaceDE w:val="0"/>
        <w:autoSpaceDN w:val="0"/>
        <w:adjustRightInd w:val="0"/>
        <w:rPr>
          <w:rFonts w:asciiTheme="minorHAnsi" w:eastAsiaTheme="minorHAnsi" w:hAnsiTheme="minorHAnsi" w:cstheme="minorHAnsi"/>
          <w:b/>
          <w:bCs/>
          <w:color w:val="000000"/>
          <w:lang w:eastAsia="en-US"/>
        </w:rPr>
      </w:pPr>
    </w:p>
    <w:p w14:paraId="37C3416B" w14:textId="77777777" w:rsidR="00005FF4" w:rsidRPr="00005FF4" w:rsidRDefault="00005FF4" w:rsidP="00005FF4">
      <w:pPr>
        <w:spacing w:after="160" w:line="259" w:lineRule="auto"/>
        <w:rPr>
          <w:rFonts w:eastAsiaTheme="minorHAnsi"/>
          <w:b/>
          <w:bCs/>
          <w:sz w:val="24"/>
          <w:szCs w:val="24"/>
          <w:lang w:eastAsia="en-US"/>
        </w:rPr>
      </w:pPr>
      <w:r w:rsidRPr="00005FF4">
        <w:rPr>
          <w:rFonts w:eastAsiaTheme="minorHAnsi"/>
          <w:b/>
          <w:bCs/>
          <w:sz w:val="24"/>
          <w:szCs w:val="24"/>
          <w:lang w:eastAsia="en-US"/>
        </w:rPr>
        <w:t xml:space="preserve">Switch 24 T – 1 szt </w:t>
      </w:r>
    </w:p>
    <w:tbl>
      <w:tblPr>
        <w:tblStyle w:val="Tabela-Siatka"/>
        <w:tblW w:w="0" w:type="auto"/>
        <w:tblLook w:val="04A0" w:firstRow="1" w:lastRow="0" w:firstColumn="1" w:lastColumn="0" w:noHBand="0" w:noVBand="1"/>
      </w:tblPr>
      <w:tblGrid>
        <w:gridCol w:w="562"/>
        <w:gridCol w:w="1196"/>
        <w:gridCol w:w="7230"/>
      </w:tblGrid>
      <w:tr w:rsidR="00005FF4" w:rsidRPr="00005FF4" w14:paraId="069355A5" w14:textId="77777777" w:rsidTr="00513A27">
        <w:tc>
          <w:tcPr>
            <w:tcW w:w="562" w:type="dxa"/>
            <w:shd w:val="clear" w:color="auto" w:fill="D9D9D9" w:themeFill="background1" w:themeFillShade="D9"/>
          </w:tcPr>
          <w:p w14:paraId="58B17059" w14:textId="77777777" w:rsidR="00005FF4" w:rsidRPr="00005FF4" w:rsidRDefault="00005FF4" w:rsidP="00005FF4">
            <w:pPr>
              <w:jc w:val="center"/>
              <w:rPr>
                <w:rFonts w:asciiTheme="minorHAnsi" w:eastAsiaTheme="minorHAnsi" w:hAnsiTheme="minorHAnsi" w:cstheme="minorHAnsi"/>
                <w:b/>
                <w:lang w:eastAsia="en-US"/>
              </w:rPr>
            </w:pPr>
            <w:r w:rsidRPr="00005FF4">
              <w:rPr>
                <w:rFonts w:asciiTheme="minorHAnsi" w:eastAsiaTheme="minorHAnsi" w:hAnsiTheme="minorHAnsi" w:cstheme="minorHAnsi"/>
                <w:b/>
                <w:lang w:eastAsia="en-US"/>
              </w:rPr>
              <w:t>L.p</w:t>
            </w:r>
          </w:p>
        </w:tc>
        <w:tc>
          <w:tcPr>
            <w:tcW w:w="1134" w:type="dxa"/>
            <w:shd w:val="clear" w:color="auto" w:fill="D9D9D9" w:themeFill="background1" w:themeFillShade="D9"/>
          </w:tcPr>
          <w:p w14:paraId="2A2FF54D" w14:textId="77777777" w:rsidR="00005FF4" w:rsidRPr="00005FF4" w:rsidRDefault="00005FF4" w:rsidP="00005FF4">
            <w:pPr>
              <w:jc w:val="center"/>
              <w:rPr>
                <w:rFonts w:asciiTheme="minorHAnsi" w:eastAsiaTheme="minorHAnsi" w:hAnsiTheme="minorHAnsi" w:cstheme="minorHAnsi"/>
                <w:b/>
                <w:lang w:eastAsia="en-US"/>
              </w:rPr>
            </w:pPr>
            <w:r w:rsidRPr="00005FF4">
              <w:rPr>
                <w:rFonts w:asciiTheme="minorHAnsi" w:eastAsiaTheme="minorHAnsi" w:hAnsiTheme="minorHAnsi" w:cstheme="minorHAnsi"/>
                <w:b/>
                <w:lang w:eastAsia="en-US"/>
              </w:rPr>
              <w:t>Element konfiguracji</w:t>
            </w:r>
          </w:p>
          <w:p w14:paraId="0CE26531" w14:textId="77777777" w:rsidR="00005FF4" w:rsidRPr="00005FF4" w:rsidRDefault="00005FF4" w:rsidP="00005FF4">
            <w:pPr>
              <w:jc w:val="center"/>
              <w:rPr>
                <w:rFonts w:asciiTheme="minorHAnsi" w:eastAsiaTheme="minorHAnsi" w:hAnsiTheme="minorHAnsi" w:cstheme="minorHAnsi"/>
                <w:b/>
                <w:lang w:eastAsia="en-US"/>
              </w:rPr>
            </w:pPr>
          </w:p>
        </w:tc>
        <w:tc>
          <w:tcPr>
            <w:tcW w:w="7230" w:type="dxa"/>
            <w:shd w:val="clear" w:color="auto" w:fill="D9D9D9" w:themeFill="background1" w:themeFillShade="D9"/>
            <w:vAlign w:val="center"/>
          </w:tcPr>
          <w:p w14:paraId="6450B096" w14:textId="77777777" w:rsidR="00005FF4" w:rsidRPr="00005FF4" w:rsidRDefault="00005FF4" w:rsidP="00005FF4">
            <w:pPr>
              <w:jc w:val="center"/>
              <w:rPr>
                <w:rFonts w:asciiTheme="minorHAnsi" w:eastAsiaTheme="minorHAnsi" w:hAnsiTheme="minorHAnsi" w:cstheme="minorHAnsi"/>
                <w:b/>
                <w:bCs/>
                <w:lang w:eastAsia="en-US"/>
              </w:rPr>
            </w:pPr>
            <w:r w:rsidRPr="00005FF4">
              <w:rPr>
                <w:rFonts w:asciiTheme="minorHAnsi" w:eastAsiaTheme="minorHAnsi" w:hAnsiTheme="minorHAnsi" w:cstheme="minorHAnsi"/>
                <w:b/>
                <w:bCs/>
                <w:lang w:eastAsia="en-US"/>
              </w:rPr>
              <w:t>Wymagane minimalne parametry techniczne</w:t>
            </w:r>
          </w:p>
        </w:tc>
      </w:tr>
      <w:tr w:rsidR="00005FF4" w:rsidRPr="00005FF4" w14:paraId="5E5B209E" w14:textId="77777777" w:rsidTr="00513A27">
        <w:tc>
          <w:tcPr>
            <w:tcW w:w="562" w:type="dxa"/>
          </w:tcPr>
          <w:p w14:paraId="5D4944AD" w14:textId="77777777" w:rsidR="00005FF4" w:rsidRPr="00005FF4" w:rsidRDefault="00005FF4" w:rsidP="00005FF4">
            <w:pPr>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1.</w:t>
            </w:r>
          </w:p>
        </w:tc>
        <w:tc>
          <w:tcPr>
            <w:tcW w:w="1134" w:type="dxa"/>
          </w:tcPr>
          <w:p w14:paraId="5EDC815B" w14:textId="77777777" w:rsidR="00005FF4" w:rsidRPr="00005FF4" w:rsidRDefault="00005FF4" w:rsidP="00005FF4">
            <w:pPr>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Parametry</w:t>
            </w:r>
          </w:p>
        </w:tc>
        <w:tc>
          <w:tcPr>
            <w:tcW w:w="7230" w:type="dxa"/>
          </w:tcPr>
          <w:p w14:paraId="4C5B5819"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Wymagania podstawowe</w:t>
            </w:r>
          </w:p>
          <w:p w14:paraId="674FA15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Przełącznik posiadający 24 porty 10/100/1000BASE-T, z czego 4 porty mogą być zamienione na interfejsy Gigabit Ethernet SFP w celu instalacji wkładek światłowodowych 1G SFP</w:t>
            </w:r>
          </w:p>
          <w:p w14:paraId="74ED031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4 wbudowane porty 1Gb SFP+ z czego 2 z nich powinny zapewnić możliwość łączenia przełączników w stos. Porty muszą umożliwiać upgrade do 10Gb </w:t>
            </w:r>
          </w:p>
          <w:p w14:paraId="439C283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Wysokość urządzenia 1U</w:t>
            </w:r>
          </w:p>
          <w:p w14:paraId="58C00C9D"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Przełącznik musi być wyposażony w zasilacz AC 230V.</w:t>
            </w:r>
          </w:p>
          <w:p w14:paraId="5AB0D12E"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Nieblokująca architektura o wydajności przełączania min. 128 Gb/s</w:t>
            </w:r>
          </w:p>
          <w:p w14:paraId="4C55AC0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Szybkość przełączania min. 95 Milionów pakietów na sekundę</w:t>
            </w:r>
          </w:p>
          <w:p w14:paraId="0DB4511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łączenia do 8 przełączników w stos za pomocą portów 10G SFP+</w:t>
            </w:r>
          </w:p>
          <w:p w14:paraId="5998D2EC"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Tablica MAC adresów min. 16k</w:t>
            </w:r>
          </w:p>
          <w:p w14:paraId="56E09E92"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Pamięć operacyjna: min. 1GB pamięci DRAM</w:t>
            </w:r>
          </w:p>
          <w:p w14:paraId="02302407"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Pamięć flash: min. 4GB pamięci Flash</w:t>
            </w:r>
          </w:p>
          <w:p w14:paraId="0BE2E3F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sieci wirtualnych IEEE 802.1Q – min. 4094</w:t>
            </w:r>
          </w:p>
          <w:p w14:paraId="1A50D9F2"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sieci wirtualnych protokołowych IEEE 802.1v</w:t>
            </w:r>
          </w:p>
          <w:p w14:paraId="2AC5E782"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funkcjonalności Private VLAN - blokowanie ruchu pomiędzy klientami z umożliwieniem łączności do wspólnych zasobów sieci</w:t>
            </w:r>
          </w:p>
          <w:p w14:paraId="054F1F37"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Wsparcie dla ramek Jumbo Frames (min. 9216 bajtów)</w:t>
            </w:r>
          </w:p>
          <w:p w14:paraId="476D268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Q-in-Q IEEE 802.1ad</w:t>
            </w:r>
          </w:p>
          <w:p w14:paraId="416D062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Quality of Service</w:t>
            </w:r>
          </w:p>
          <w:p w14:paraId="0E92630F"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Rozpoznawanie i realizacja priorytetów ustawionych w ramach IEEE 802.1p</w:t>
            </w:r>
          </w:p>
          <w:p w14:paraId="20EEFC36"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Rozpoznawanie i realizacja priorytetów ustawionych w DiffServ</w:t>
            </w:r>
          </w:p>
          <w:p w14:paraId="0B4E5B38"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8 kolejek priorytetów na każdym porcie wyjściowym</w:t>
            </w:r>
          </w:p>
          <w:p w14:paraId="580E1E47"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Link Layer Discovery Protocol LLDP IEEE 802.1AB</w:t>
            </w:r>
          </w:p>
          <w:p w14:paraId="30AC66B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Obsługa LLDP Media Endpoint Discovery (LLDP-MED) </w:t>
            </w:r>
          </w:p>
          <w:p w14:paraId="60ECEA38"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Przełącznik wyposażony w modularny system operacyjny z ochroną pamięci, procesów oraz zasobów procesora.</w:t>
            </w:r>
          </w:p>
          <w:p w14:paraId="7BE2569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Przełącznik musi posiadać możliwość dołączenia redundantnego zewnętrznego systemu zasilania</w:t>
            </w:r>
          </w:p>
          <w:p w14:paraId="3520961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Wbudowany DHCP Serwer i klient z możliwością definicji opcji (np. opcja 43, 60, 78 itp.)</w:t>
            </w:r>
          </w:p>
          <w:p w14:paraId="3E2A5229"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instalacji min. dwóch wersji oprogramowania - firmware</w:t>
            </w:r>
          </w:p>
          <w:p w14:paraId="789EC103"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przechowywania min. kilkunastu wersji konfiguracji w plikach tekstowych w pamięci Flash</w:t>
            </w:r>
          </w:p>
          <w:p w14:paraId="7D5F9349"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monitorowania zajętości CPU oraz pamięci</w:t>
            </w:r>
          </w:p>
          <w:p w14:paraId="56A259D2"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Lokalna i zdalna możliwość monitoringu pakietów (Local and Remote Mirroring)</w:t>
            </w:r>
          </w:p>
          <w:p w14:paraId="2D5CA256"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Wbudowany dodatkowy port Fast Ethernet do zarządzania poza pasmem - out of band management.</w:t>
            </w:r>
          </w:p>
          <w:p w14:paraId="55CC76F0"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Routingu IPv4</w:t>
            </w:r>
          </w:p>
          <w:p w14:paraId="1FFBA9C9"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Sprzętowa obsługa routingu IPv4 – forwarding</w:t>
            </w:r>
          </w:p>
          <w:p w14:paraId="14AD3A4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Pojemność tabeli routingu typowa dla przełącznika brzegowego min. 480 wpisów </w:t>
            </w:r>
          </w:p>
          <w:p w14:paraId="54A13006"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Routing statyczny</w:t>
            </w:r>
          </w:p>
          <w:p w14:paraId="46BC308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routingu dynamicznego IPv4</w:t>
            </w:r>
          </w:p>
          <w:p w14:paraId="3C9F2095"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RIPv1/v2</w:t>
            </w:r>
          </w:p>
          <w:p w14:paraId="3FB1D709"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OSPFv2 – możliwość rozszerzenia przez licencję oprogramowania</w:t>
            </w:r>
          </w:p>
          <w:p w14:paraId="2493451F"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Routingu IPv6</w:t>
            </w:r>
          </w:p>
          <w:p w14:paraId="40CF695D"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Sprzętowa obsługa routingu IPv6 – forwarding</w:t>
            </w:r>
          </w:p>
          <w:p w14:paraId="7009E9F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Pojemność tabeli routingu typowa dla przełącznika brzegowego min. 240 wpisów</w:t>
            </w:r>
          </w:p>
          <w:p w14:paraId="476209D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Routing statyczny</w:t>
            </w:r>
          </w:p>
          <w:p w14:paraId="171F6348"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routingu dynamicznego dla IPv6</w:t>
            </w:r>
          </w:p>
          <w:p w14:paraId="2A307828"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RIPng</w:t>
            </w:r>
          </w:p>
          <w:p w14:paraId="207E5673" w14:textId="77777777" w:rsidR="00005FF4" w:rsidRPr="00005FF4" w:rsidRDefault="00005FF4" w:rsidP="00705B86">
            <w:pPr>
              <w:numPr>
                <w:ilvl w:val="1"/>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OSPF v3 – możliwość rozszerzenia przez licencję oprogramowania</w:t>
            </w:r>
          </w:p>
          <w:p w14:paraId="29C72AE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MLDv1 (Multicast Listener Discovery version 1)</w:t>
            </w:r>
          </w:p>
          <w:p w14:paraId="58C6CC4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MLDv2 (Multicast Listener Discovery version 2)</w:t>
            </w:r>
          </w:p>
          <w:p w14:paraId="5D983F4C"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Multicastów</w:t>
            </w:r>
          </w:p>
          <w:p w14:paraId="34C12F96"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Statyczne przyłączenie do grupy multicast</w:t>
            </w:r>
          </w:p>
          <w:p w14:paraId="724B5353"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Filtrowanie IGMP</w:t>
            </w:r>
          </w:p>
          <w:p w14:paraId="4EC87C1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Multicast VLAN Registration - MVR</w:t>
            </w:r>
          </w:p>
          <w:p w14:paraId="7C4CFEE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Obsługa IGMP v1/v2/v3 snooping </w:t>
            </w:r>
          </w:p>
          <w:p w14:paraId="30DAE1FE"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Bezpieczeństwo</w:t>
            </w:r>
          </w:p>
          <w:p w14:paraId="581CA89C"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Network Login</w:t>
            </w:r>
          </w:p>
          <w:p w14:paraId="5E7D529E" w14:textId="77777777" w:rsidR="00005FF4" w:rsidRPr="00005FF4" w:rsidRDefault="00005FF4" w:rsidP="00705B86">
            <w:pPr>
              <w:numPr>
                <w:ilvl w:val="1"/>
                <w:numId w:val="42"/>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IEEE 802.1x - RFC 3580</w:t>
            </w:r>
          </w:p>
          <w:p w14:paraId="08D77176" w14:textId="77777777" w:rsidR="00005FF4" w:rsidRPr="00005FF4" w:rsidRDefault="00005FF4" w:rsidP="00705B86">
            <w:pPr>
              <w:numPr>
                <w:ilvl w:val="1"/>
                <w:numId w:val="42"/>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Web-based Network Login </w:t>
            </w:r>
          </w:p>
          <w:p w14:paraId="4C286B39" w14:textId="77777777" w:rsidR="00005FF4" w:rsidRPr="00005FF4" w:rsidRDefault="00005FF4" w:rsidP="00705B86">
            <w:pPr>
              <w:numPr>
                <w:ilvl w:val="1"/>
                <w:numId w:val="42"/>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MAC based Network Login</w:t>
            </w:r>
          </w:p>
          <w:p w14:paraId="45A63BC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wielu klientów Network Login na jednym porcie (Multiple supplicants)</w:t>
            </w:r>
          </w:p>
          <w:p w14:paraId="154F30FC"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integracji funkcjonalności Network Login z Microsoft NAP</w:t>
            </w:r>
          </w:p>
          <w:p w14:paraId="1A16ED2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Przydział sieci VLAN, ACL/QoS podczas logowania Network Login</w:t>
            </w:r>
          </w:p>
          <w:p w14:paraId="7C95583E"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Guest VLAN dla IEEE 802.1x</w:t>
            </w:r>
          </w:p>
          <w:p w14:paraId="0867499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wymuszenia autoryzacji w celu zmiany autoryzacji (VLAN, ACL, QoS) bez konieczności wyłączania i włączania portu – CoA RFC 5176</w:t>
            </w:r>
          </w:p>
          <w:p w14:paraId="7D801F6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funkcjonalności Kerberos snooping - przechwytywanie autoryzacji użytkowników z wykorzystaniem protokołu Kerberos</w:t>
            </w:r>
          </w:p>
          <w:p w14:paraId="374230B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TACACS+ (RFC 1492)</w:t>
            </w:r>
          </w:p>
          <w:p w14:paraId="015415E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RADIUS Authentication (RFC 2138)</w:t>
            </w:r>
          </w:p>
          <w:p w14:paraId="11DA1472"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RADIUS Accounting (RFC 2139)</w:t>
            </w:r>
          </w:p>
          <w:p w14:paraId="764F09BE"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RADIUS and TACACS+ per-command Authentication</w:t>
            </w:r>
          </w:p>
          <w:p w14:paraId="5135A96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Bezpieczeństwo MAC adresów</w:t>
            </w:r>
          </w:p>
          <w:p w14:paraId="12B1DCAC" w14:textId="77777777" w:rsidR="00005FF4" w:rsidRPr="00005FF4" w:rsidRDefault="00005FF4" w:rsidP="00705B86">
            <w:pPr>
              <w:numPr>
                <w:ilvl w:val="0"/>
                <w:numId w:val="45"/>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ograniczenie liczby MAC adresów na porcie</w:t>
            </w:r>
          </w:p>
          <w:p w14:paraId="4C6B61B0" w14:textId="77777777" w:rsidR="00005FF4" w:rsidRPr="00005FF4" w:rsidRDefault="00005FF4" w:rsidP="00705B86">
            <w:pPr>
              <w:numPr>
                <w:ilvl w:val="0"/>
                <w:numId w:val="45"/>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zatrzaśnięcie MAC adresu na porcie</w:t>
            </w:r>
          </w:p>
          <w:p w14:paraId="4E8F8769" w14:textId="77777777" w:rsidR="00005FF4" w:rsidRPr="00005FF4" w:rsidRDefault="00005FF4" w:rsidP="00705B86">
            <w:pPr>
              <w:numPr>
                <w:ilvl w:val="0"/>
                <w:numId w:val="45"/>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wpisania statycznych MAC adresów na port/vlan</w:t>
            </w:r>
          </w:p>
          <w:p w14:paraId="734AA54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wyłączenia MAC learning</w:t>
            </w:r>
          </w:p>
          <w:p w14:paraId="11B28DD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SNMPv1/v2/v3</w:t>
            </w:r>
          </w:p>
          <w:p w14:paraId="09F8929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Klient SSH2</w:t>
            </w:r>
          </w:p>
          <w:p w14:paraId="201BFBF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Zabezpieczenie przełącznika przed atakami DoS </w:t>
            </w:r>
          </w:p>
          <w:p w14:paraId="6C9D7E5A"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Networks Ingress Filtering RFC 2267</w:t>
            </w:r>
          </w:p>
          <w:p w14:paraId="7105442B"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SYN Attack Protection</w:t>
            </w:r>
          </w:p>
          <w:p w14:paraId="72152106"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Zabezpieczenie CPU przełącznika poprzez ograniczenie ruchu do systemu zarządzania</w:t>
            </w:r>
          </w:p>
          <w:p w14:paraId="2FA0E9AD"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Dwukierunkowe listy kontroli dostępu ACL pracujące na warstwie 2, 3 i 4 </w:t>
            </w:r>
          </w:p>
          <w:p w14:paraId="4B316D7C"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Adres MAC źródłowy i docelowy plus maska</w:t>
            </w:r>
          </w:p>
          <w:p w14:paraId="42420D81"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Adres IP źródłowy i docelowy plus maska dla IPv4 oraz IPv6</w:t>
            </w:r>
          </w:p>
          <w:p w14:paraId="7B0CF76F"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Protokół – np. UDP, TCP, ICMP, IGMP, OSPF, PIM, IPv6 itd.</w:t>
            </w:r>
          </w:p>
          <w:p w14:paraId="3B7D5AE8"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Numery portów źródłowych i docelowych TCP, UDP</w:t>
            </w:r>
          </w:p>
          <w:p w14:paraId="53153A3E"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Zakresy portów źródłowych i docelowych TCP, UDP</w:t>
            </w:r>
          </w:p>
          <w:p w14:paraId="70682CB2"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Identyfikator sieci VLAN – VLAN ID</w:t>
            </w:r>
          </w:p>
          <w:p w14:paraId="67879023"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Flagi TCP</w:t>
            </w:r>
          </w:p>
          <w:p w14:paraId="56B18912" w14:textId="77777777" w:rsidR="00005FF4" w:rsidRPr="00005FF4" w:rsidRDefault="00005FF4" w:rsidP="00705B86">
            <w:pPr>
              <w:numPr>
                <w:ilvl w:val="1"/>
                <w:numId w:val="43"/>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fragmentów</w:t>
            </w:r>
          </w:p>
          <w:p w14:paraId="73E4692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Dwukierunkowe listy kontroli dostępu ACL realizowane w sprzęcie bez zmniejszenia wydajności przełącznika</w:t>
            </w:r>
          </w:p>
          <w:p w14:paraId="1CA1FEE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konfiguracji min. 1024 reguł na wejściu i 256 reguł na wyjściu.</w:t>
            </w:r>
          </w:p>
          <w:p w14:paraId="0DBD2E7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zliczania pakietów lub bajtów trafiających do konkretnej ACL i w przypadku przekroczenia skonfigurowanych wartości podejmowania akcji np. blokowanie ruchu, przekierowanie do kolejki o niższym priorytecie, wysłanie trapu SNMP,  wysłanie informacji do serwera Syslog lub wykonanie komend CLI. – możliwość rozszerzenia przez licencję oprogramowania</w:t>
            </w:r>
          </w:p>
          <w:p w14:paraId="2DABCAA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bezpiecznego transferu plików SCP/SFTP</w:t>
            </w:r>
          </w:p>
          <w:p w14:paraId="3289DFC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DHCP Option 82</w:t>
            </w:r>
          </w:p>
          <w:p w14:paraId="6E59B159"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IP Security - Gratuitous ARP Protection</w:t>
            </w:r>
          </w:p>
          <w:p w14:paraId="01F5930E"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IP Security - Trusted DHCP Server</w:t>
            </w:r>
          </w:p>
          <w:p w14:paraId="45172CF8"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IP Security - DHCP Snooping</w:t>
            </w:r>
          </w:p>
          <w:p w14:paraId="2524F85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IP Security - DHCP Secured ARP/ARP Validation</w:t>
            </w:r>
          </w:p>
          <w:p w14:paraId="1659099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IP Security – IP Source Guard</w:t>
            </w:r>
          </w:p>
          <w:p w14:paraId="70D0A3DD"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Ograniczanie przepustowości (rate limiting) na portach wyjściowych z kwantem 8 kb/s </w:t>
            </w:r>
          </w:p>
          <w:p w14:paraId="0F2B4B3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wykrywania periodycznego zaniku linku (Port-Flap). Musi istnieć możliwość zdefiniowania liczby zaniku linku w czasie określonego czasu oraz reakcji polegającej na wyłączeniu portu na stałe lub na wskazany czas. Zdarzenie musi być raportowane poprzez Trap SNMP i/lub Syslog.</w:t>
            </w:r>
          </w:p>
          <w:p w14:paraId="0AF19FF4"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Bezpieczeństwo sieciowe</w:t>
            </w:r>
          </w:p>
          <w:p w14:paraId="729209BC"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konfiguracji portu głównego i zapasowego</w:t>
            </w:r>
          </w:p>
          <w:p w14:paraId="678C770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redundancji routingu VRRP (RFC 2338) - możliwość rozszerzenia przez licencję oprogramowania</w:t>
            </w:r>
          </w:p>
          <w:p w14:paraId="12BFC3AE"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STP (Spinning Tree Protocol) IEEE 802.1D</w:t>
            </w:r>
          </w:p>
          <w:p w14:paraId="61C2A627"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RSTP (Rapid Spanning Tree Protocol) IEEE 802.1w</w:t>
            </w:r>
          </w:p>
          <w:p w14:paraId="036D0C0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MSTP (Multiple Spanning Tree Protocol) IEEE 802.1s</w:t>
            </w:r>
          </w:p>
          <w:p w14:paraId="097209B6"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PVST+</w:t>
            </w:r>
          </w:p>
          <w:p w14:paraId="76EB36F2"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EAPS (Ethernet Automatic Protection Switching) RFC 3619</w:t>
            </w:r>
          </w:p>
          <w:p w14:paraId="38A7EC1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Obsługa ERPS / G.8032 </w:t>
            </w:r>
          </w:p>
          <w:p w14:paraId="1D18B95F"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Link Aggregation IEEE 802.3ad wraz z LACP – 128 grup po 8 portów. Możliwość konfiguracji połączenia Link Aggregation z różnych przełączników w stosie.</w:t>
            </w:r>
          </w:p>
          <w:p w14:paraId="588C3FE3"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MLAG - połączenie Link Aggregation do dwóch  niezależnych przełączników.</w:t>
            </w:r>
          </w:p>
          <w:p w14:paraId="177BC128"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LACP w ramach MLAG</w:t>
            </w:r>
          </w:p>
          <w:p w14:paraId="01ADDF4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MVRP w ramach MLAG</w:t>
            </w:r>
          </w:p>
          <w:p w14:paraId="065B1557"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Zarządzanie</w:t>
            </w:r>
          </w:p>
          <w:p w14:paraId="6F4E51B8"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synchronizacji czasu SNTP (Simple Network Time Protocol)</w:t>
            </w:r>
          </w:p>
          <w:p w14:paraId="2AA1E9A3"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synchronizacji czasu NTP</w:t>
            </w:r>
          </w:p>
          <w:p w14:paraId="208CC8D7"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Zarządzanie przez SNMP v1/v2/v3</w:t>
            </w:r>
          </w:p>
          <w:p w14:paraId="5401A38A"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Zarządzanie przez przeglądarkę WWW – protokół  http i https</w:t>
            </w:r>
          </w:p>
          <w:p w14:paraId="5DEBD14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zarządzania poprzez protokół XML</w:t>
            </w:r>
          </w:p>
          <w:p w14:paraId="3AC78893"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Telnet Serwer/Klient dla IPv4 / IPv6</w:t>
            </w:r>
          </w:p>
          <w:p w14:paraId="13CF40B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SSH2 Serwer/Klient dla IPv4 / IPv6</w:t>
            </w:r>
          </w:p>
          <w:p w14:paraId="10F1EFF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Ping dla IPv4 / IPv6</w:t>
            </w:r>
          </w:p>
          <w:p w14:paraId="2C8EAD0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Traceroute dla IPv4 / IPv6</w:t>
            </w:r>
          </w:p>
          <w:p w14:paraId="789062B1"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SYSLOG z możliwością definiowania wielu serwerów</w:t>
            </w:r>
          </w:p>
          <w:p w14:paraId="5627244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Sprzętowa obsługa sFlow </w:t>
            </w:r>
          </w:p>
          <w:p w14:paraId="36A6802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RMON min. 4 grupy: Status, History, Alarms, Events (RFC 1757)</w:t>
            </w:r>
          </w:p>
          <w:p w14:paraId="2C8EDD90"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RMON2 (RFC 2021)</w:t>
            </w:r>
          </w:p>
          <w:p w14:paraId="7FD6BA2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autentykacji poprzez certyfikaty X509v3 dla protokołów SSH, SYSLOG oraz RADIUS</w:t>
            </w:r>
          </w:p>
          <w:p w14:paraId="6BB01FAA" w14:textId="77777777" w:rsidR="00005FF4" w:rsidRPr="00005FF4" w:rsidRDefault="00005FF4" w:rsidP="00005FF4">
            <w:p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Inne</w:t>
            </w:r>
          </w:p>
          <w:p w14:paraId="5EBBB145"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CDPv2 z obsługą Voice VLAN</w:t>
            </w:r>
          </w:p>
          <w:p w14:paraId="618C8F49"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skryptów CLI</w:t>
            </w:r>
          </w:p>
          <w:p w14:paraId="6861E0F3"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funkcji TCL/Tk w skryptach CLI</w:t>
            </w:r>
          </w:p>
          <w:p w14:paraId="0DFFA6AB"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skryptów Python</w:t>
            </w:r>
          </w:p>
          <w:p w14:paraId="23A9A02D"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Możliwość edycji skyptów i ACL bezpośrednio na urządzeniu (system operacyjny musi zawierać edytor plików tekstowych)</w:t>
            </w:r>
          </w:p>
          <w:p w14:paraId="3D729EB6"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Wsparcie dla OpenFlow – poprzez rozszerzenie licencji </w:t>
            </w:r>
          </w:p>
          <w:p w14:paraId="713F8714"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Obsługa AVB (Audio Video Bridging) – poprzez rozszerzenie licencji</w:t>
            </w:r>
          </w:p>
          <w:p w14:paraId="2D2DF7BD" w14:textId="77777777" w:rsidR="00005FF4" w:rsidRPr="00005FF4" w:rsidRDefault="00005FF4" w:rsidP="00705B86">
            <w:pPr>
              <w:numPr>
                <w:ilvl w:val="0"/>
                <w:numId w:val="41"/>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Możliwość uruchamiania skryptów </w:t>
            </w:r>
          </w:p>
          <w:p w14:paraId="5785CFAC" w14:textId="77777777" w:rsidR="00005FF4" w:rsidRPr="00005FF4" w:rsidRDefault="00005FF4" w:rsidP="00705B86">
            <w:pPr>
              <w:numPr>
                <w:ilvl w:val="0"/>
                <w:numId w:val="44"/>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Ręcznie</w:t>
            </w:r>
          </w:p>
          <w:p w14:paraId="437CD44C" w14:textId="77777777" w:rsidR="00005FF4" w:rsidRPr="00005FF4" w:rsidRDefault="00005FF4" w:rsidP="00705B86">
            <w:pPr>
              <w:numPr>
                <w:ilvl w:val="0"/>
                <w:numId w:val="44"/>
              </w:numPr>
              <w:spacing w:line="276" w:lineRule="auto"/>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 xml:space="preserve">O określonym czasie lub co wskazany okres czasu </w:t>
            </w:r>
          </w:p>
          <w:p w14:paraId="26E94725" w14:textId="77777777" w:rsidR="00005FF4" w:rsidRPr="00005FF4" w:rsidRDefault="00005FF4" w:rsidP="00005FF4">
            <w:pPr>
              <w:rPr>
                <w:rFonts w:asciiTheme="minorHAnsi" w:eastAsiaTheme="minorHAnsi" w:hAnsiTheme="minorHAnsi" w:cstheme="minorHAnsi"/>
                <w:lang w:eastAsia="en-US"/>
              </w:rPr>
            </w:pPr>
            <w:r w:rsidRPr="00005FF4">
              <w:rPr>
                <w:rFonts w:asciiTheme="minorHAnsi" w:eastAsiaTheme="minorHAnsi" w:hAnsiTheme="minorHAnsi" w:cstheme="minorHAnsi"/>
                <w:lang w:eastAsia="en-US"/>
              </w:rPr>
              <w:t>Na podstawie wpisów w logu systemowym</w:t>
            </w:r>
          </w:p>
        </w:tc>
      </w:tr>
    </w:tbl>
    <w:p w14:paraId="68FF46DB" w14:textId="77777777" w:rsidR="00005FF4" w:rsidRPr="00005FF4" w:rsidRDefault="00005FF4" w:rsidP="00005FF4">
      <w:pPr>
        <w:spacing w:after="160" w:line="259" w:lineRule="auto"/>
        <w:rPr>
          <w:rFonts w:asciiTheme="minorHAnsi" w:eastAsiaTheme="minorHAnsi" w:hAnsiTheme="minorHAnsi" w:cstheme="minorHAnsi"/>
          <w:color w:val="FF0000"/>
          <w:lang w:eastAsia="en-US"/>
        </w:rPr>
      </w:pPr>
    </w:p>
    <w:p w14:paraId="288B4C58" w14:textId="77777777" w:rsidR="004E1F77" w:rsidRPr="0003510D" w:rsidRDefault="004E1F77" w:rsidP="006A59D2">
      <w:pPr>
        <w:autoSpaceDE w:val="0"/>
        <w:autoSpaceDN w:val="0"/>
        <w:adjustRightInd w:val="0"/>
        <w:rPr>
          <w:rFonts w:asciiTheme="minorHAnsi" w:eastAsiaTheme="minorHAnsi" w:hAnsiTheme="minorHAnsi" w:cstheme="minorHAnsi"/>
          <w:b/>
          <w:bCs/>
          <w:color w:val="000000"/>
          <w:lang w:eastAsia="en-US"/>
        </w:rPr>
      </w:pPr>
    </w:p>
    <w:p w14:paraId="2B64394F" w14:textId="49A356A5" w:rsidR="00373296" w:rsidRDefault="00373296">
      <w:pPr>
        <w:spacing w:after="160" w:line="259" w:lineRule="auto"/>
        <w:rPr>
          <w:b/>
          <w:bCs/>
        </w:rPr>
      </w:pPr>
    </w:p>
    <w:p w14:paraId="354A50B8" w14:textId="3CFE1E01" w:rsidR="004B7A10" w:rsidRPr="00BE3D46" w:rsidRDefault="00373296" w:rsidP="001D259B">
      <w:pPr>
        <w:spacing w:after="160" w:line="259" w:lineRule="auto"/>
        <w:rPr>
          <w:b/>
          <w:bCs/>
          <w:sz w:val="24"/>
          <w:szCs w:val="24"/>
        </w:rPr>
      </w:pPr>
      <w:r w:rsidRPr="00BE3D46">
        <w:rPr>
          <w:b/>
          <w:bCs/>
          <w:sz w:val="24"/>
          <w:szCs w:val="24"/>
        </w:rPr>
        <w:t>Monitoring Wizyjny Serwerowni- 1</w:t>
      </w:r>
      <w:r w:rsidR="00BE3D46" w:rsidRPr="00BE3D46">
        <w:rPr>
          <w:b/>
          <w:bCs/>
          <w:sz w:val="24"/>
          <w:szCs w:val="24"/>
        </w:rPr>
        <w:t xml:space="preserve"> szt.</w:t>
      </w:r>
    </w:p>
    <w:tbl>
      <w:tblPr>
        <w:tblW w:w="0" w:type="auto"/>
        <w:tblCellMar>
          <w:left w:w="0" w:type="dxa"/>
          <w:right w:w="0" w:type="dxa"/>
        </w:tblCellMar>
        <w:tblLook w:val="04A0" w:firstRow="1" w:lastRow="0" w:firstColumn="1" w:lastColumn="0" w:noHBand="0" w:noVBand="1"/>
      </w:tblPr>
      <w:tblGrid>
        <w:gridCol w:w="562"/>
        <w:gridCol w:w="1843"/>
        <w:gridCol w:w="6521"/>
      </w:tblGrid>
      <w:tr w:rsidR="004B7A10" w14:paraId="13402433" w14:textId="77777777" w:rsidTr="004B7A10">
        <w:tc>
          <w:tcPr>
            <w:tcW w:w="56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D5EAB88" w14:textId="77777777" w:rsidR="004B7A10" w:rsidRDefault="004B7A10">
            <w:pPr>
              <w:jc w:val="center"/>
              <w:rPr>
                <w:rFonts w:cstheme="minorHAnsi"/>
                <w:b/>
                <w:bCs/>
                <w:sz w:val="18"/>
                <w:szCs w:val="18"/>
              </w:rPr>
            </w:pPr>
            <w:r>
              <w:rPr>
                <w:rFonts w:cstheme="minorHAnsi"/>
                <w:b/>
                <w:bCs/>
                <w:sz w:val="18"/>
                <w:szCs w:val="18"/>
              </w:rPr>
              <w:t>L.p</w:t>
            </w:r>
          </w:p>
        </w:tc>
        <w:tc>
          <w:tcPr>
            <w:tcW w:w="184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43E75945" w14:textId="77777777" w:rsidR="004B7A10" w:rsidRPr="009579D7" w:rsidRDefault="004B7A10">
            <w:pPr>
              <w:jc w:val="center"/>
              <w:rPr>
                <w:rFonts w:asciiTheme="minorHAnsi" w:hAnsiTheme="minorHAnsi" w:cstheme="minorHAnsi"/>
                <w:b/>
                <w:bCs/>
              </w:rPr>
            </w:pPr>
            <w:r w:rsidRPr="009579D7">
              <w:rPr>
                <w:rFonts w:asciiTheme="minorHAnsi" w:hAnsiTheme="minorHAnsi" w:cstheme="minorHAnsi"/>
                <w:b/>
                <w:bCs/>
                <w:color w:val="000000"/>
              </w:rPr>
              <w:t>Element konfiguracji</w:t>
            </w:r>
          </w:p>
          <w:p w14:paraId="1D58963E" w14:textId="77777777" w:rsidR="004B7A10" w:rsidRPr="009579D7" w:rsidRDefault="004B7A10">
            <w:pPr>
              <w:jc w:val="center"/>
              <w:rPr>
                <w:rFonts w:asciiTheme="minorHAnsi" w:hAnsiTheme="minorHAnsi" w:cstheme="minorHAnsi"/>
                <w:b/>
                <w:bCs/>
              </w:rPr>
            </w:pPr>
          </w:p>
        </w:tc>
        <w:tc>
          <w:tcPr>
            <w:tcW w:w="652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A888AC2" w14:textId="0D180F89" w:rsidR="004B7A10" w:rsidRPr="009579D7" w:rsidRDefault="000511BA">
            <w:pPr>
              <w:jc w:val="center"/>
              <w:rPr>
                <w:rFonts w:asciiTheme="minorHAnsi" w:hAnsiTheme="minorHAnsi" w:cstheme="minorHAnsi"/>
                <w:b/>
                <w:bCs/>
              </w:rPr>
            </w:pPr>
            <w:r>
              <w:rPr>
                <w:rFonts w:asciiTheme="minorHAnsi" w:hAnsiTheme="minorHAnsi" w:cstheme="minorHAnsi"/>
                <w:b/>
                <w:bCs/>
                <w:color w:val="000000"/>
              </w:rPr>
              <w:t>M</w:t>
            </w:r>
            <w:r w:rsidR="004B7A10" w:rsidRPr="009579D7">
              <w:rPr>
                <w:rFonts w:asciiTheme="minorHAnsi" w:hAnsiTheme="minorHAnsi" w:cstheme="minorHAnsi"/>
                <w:b/>
                <w:bCs/>
                <w:color w:val="000000"/>
              </w:rPr>
              <w:t>inimalne parametry techniczne</w:t>
            </w:r>
          </w:p>
        </w:tc>
      </w:tr>
      <w:tr w:rsidR="004B7A10" w14:paraId="311B7241" w14:textId="77777777" w:rsidTr="004B7A10">
        <w:tc>
          <w:tcPr>
            <w:tcW w:w="562"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B96556" w14:textId="77777777" w:rsidR="004B7A10" w:rsidRDefault="004B7A10">
            <w:pPr>
              <w:rPr>
                <w:rFonts w:cstheme="minorHAnsi"/>
                <w:sz w:val="18"/>
                <w:szCs w:val="18"/>
              </w:rPr>
            </w:pPr>
            <w:r>
              <w:rPr>
                <w:rFonts w:cstheme="minorHAnsi"/>
                <w:sz w:val="18"/>
                <w:szCs w:val="18"/>
              </w:rPr>
              <w:t>1.</w:t>
            </w:r>
          </w:p>
        </w:tc>
        <w:tc>
          <w:tcPr>
            <w:tcW w:w="184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9715F8B" w14:textId="77777777" w:rsidR="004B7A10" w:rsidRPr="009579D7" w:rsidRDefault="004B7A10">
            <w:pPr>
              <w:rPr>
                <w:rFonts w:asciiTheme="minorHAnsi" w:hAnsiTheme="minorHAnsi" w:cstheme="minorHAnsi"/>
              </w:rPr>
            </w:pPr>
            <w:r w:rsidRPr="009579D7">
              <w:rPr>
                <w:rFonts w:asciiTheme="minorHAnsi" w:hAnsiTheme="minorHAnsi" w:cstheme="minorHAnsi"/>
              </w:rPr>
              <w:t>Monitoring</w:t>
            </w:r>
          </w:p>
        </w:tc>
        <w:tc>
          <w:tcPr>
            <w:tcW w:w="652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2E6D3D7" w14:textId="7762839A" w:rsidR="004B7A10" w:rsidRPr="009579D7" w:rsidRDefault="004B7A10" w:rsidP="004B7A10">
            <w:pPr>
              <w:rPr>
                <w:rFonts w:asciiTheme="minorHAnsi" w:hAnsiTheme="minorHAnsi" w:cstheme="minorHAnsi"/>
              </w:rPr>
            </w:pPr>
            <w:r w:rsidRPr="009579D7">
              <w:rPr>
                <w:rFonts w:asciiTheme="minorHAnsi" w:hAnsiTheme="minorHAnsi" w:cstheme="minorHAnsi"/>
              </w:rPr>
              <w:t>-Kamera sufitowa do użytku wewnętrznego.</w:t>
            </w:r>
          </w:p>
          <w:p w14:paraId="5C59AB15" w14:textId="195F9951" w:rsidR="004B7A10" w:rsidRPr="009579D7" w:rsidRDefault="004B7A10" w:rsidP="004B7A10">
            <w:pPr>
              <w:rPr>
                <w:rFonts w:asciiTheme="minorHAnsi" w:hAnsiTheme="minorHAnsi" w:cstheme="minorHAnsi"/>
              </w:rPr>
            </w:pPr>
            <w:r w:rsidRPr="009579D7">
              <w:rPr>
                <w:rFonts w:asciiTheme="minorHAnsi" w:hAnsiTheme="minorHAnsi" w:cstheme="minorHAnsi"/>
              </w:rPr>
              <w:t>-Rozdzielczość 6MP</w:t>
            </w:r>
          </w:p>
          <w:p w14:paraId="77052582" w14:textId="03898156" w:rsidR="004B7A10" w:rsidRPr="009579D7" w:rsidRDefault="004B7A10" w:rsidP="004B7A10">
            <w:pPr>
              <w:rPr>
                <w:rFonts w:asciiTheme="minorHAnsi" w:hAnsiTheme="minorHAnsi" w:cstheme="minorHAnsi"/>
              </w:rPr>
            </w:pPr>
            <w:r w:rsidRPr="009579D7">
              <w:rPr>
                <w:rFonts w:asciiTheme="minorHAnsi" w:hAnsiTheme="minorHAnsi" w:cstheme="minorHAnsi"/>
              </w:rPr>
              <w:t>-Kąt widzenia w pionie 180 stopni</w:t>
            </w:r>
          </w:p>
          <w:p w14:paraId="1B7CE71D" w14:textId="4D33699A" w:rsidR="004B7A10" w:rsidRPr="009579D7" w:rsidRDefault="004B7A10" w:rsidP="004B7A10">
            <w:pPr>
              <w:rPr>
                <w:rFonts w:asciiTheme="minorHAnsi" w:hAnsiTheme="minorHAnsi" w:cstheme="minorHAnsi"/>
              </w:rPr>
            </w:pPr>
            <w:r w:rsidRPr="009579D7">
              <w:rPr>
                <w:rFonts w:asciiTheme="minorHAnsi" w:hAnsiTheme="minorHAnsi" w:cstheme="minorHAnsi"/>
              </w:rPr>
              <w:t>-Kąt widzenia w poziomie 180 stopni</w:t>
            </w:r>
          </w:p>
          <w:p w14:paraId="21BAF2D1" w14:textId="48671CF9" w:rsidR="004B7A10" w:rsidRPr="009579D7" w:rsidRDefault="004B7A10" w:rsidP="004B7A10">
            <w:pPr>
              <w:rPr>
                <w:rFonts w:asciiTheme="minorHAnsi" w:hAnsiTheme="minorHAnsi" w:cstheme="minorHAnsi"/>
              </w:rPr>
            </w:pPr>
            <w:r w:rsidRPr="009579D7">
              <w:rPr>
                <w:rFonts w:asciiTheme="minorHAnsi" w:hAnsiTheme="minorHAnsi" w:cstheme="minorHAnsi"/>
              </w:rPr>
              <w:t>-Rybie oko</w:t>
            </w:r>
          </w:p>
          <w:p w14:paraId="1C020702" w14:textId="36CF691B" w:rsidR="004B7A10" w:rsidRPr="009579D7" w:rsidRDefault="004B7A10" w:rsidP="004B7A10">
            <w:pPr>
              <w:rPr>
                <w:rFonts w:asciiTheme="minorHAnsi" w:hAnsiTheme="minorHAnsi" w:cstheme="minorHAnsi"/>
              </w:rPr>
            </w:pPr>
            <w:r w:rsidRPr="009579D7">
              <w:rPr>
                <w:rFonts w:asciiTheme="minorHAnsi" w:hAnsiTheme="minorHAnsi" w:cstheme="minorHAnsi"/>
              </w:rPr>
              <w:t>-Czujnik CMOS</w:t>
            </w:r>
          </w:p>
          <w:p w14:paraId="14D38B5B" w14:textId="4DFFF2D2" w:rsidR="004B7A10" w:rsidRPr="009579D7" w:rsidRDefault="004B7A10" w:rsidP="004B7A10">
            <w:pPr>
              <w:rPr>
                <w:rFonts w:asciiTheme="minorHAnsi" w:hAnsiTheme="minorHAnsi" w:cstheme="minorHAnsi"/>
              </w:rPr>
            </w:pPr>
            <w:r w:rsidRPr="009579D7">
              <w:rPr>
                <w:rFonts w:asciiTheme="minorHAnsi" w:hAnsiTheme="minorHAnsi" w:cstheme="minorHAnsi"/>
              </w:rPr>
              <w:t>-Transmisja danych LAN</w:t>
            </w:r>
          </w:p>
          <w:p w14:paraId="1295DB4F" w14:textId="6F133D19" w:rsidR="004B7A10" w:rsidRPr="009579D7" w:rsidRDefault="004B7A10" w:rsidP="004B7A10">
            <w:pPr>
              <w:rPr>
                <w:rFonts w:asciiTheme="minorHAnsi" w:hAnsiTheme="minorHAnsi" w:cstheme="minorHAnsi"/>
              </w:rPr>
            </w:pPr>
            <w:r w:rsidRPr="009579D7">
              <w:rPr>
                <w:rFonts w:asciiTheme="minorHAnsi" w:hAnsiTheme="minorHAnsi" w:cstheme="minorHAnsi"/>
              </w:rPr>
              <w:t>-Rozdzielczość 3072x2048</w:t>
            </w:r>
          </w:p>
          <w:p w14:paraId="1A0B107C" w14:textId="501BEDFA" w:rsidR="004B7A10" w:rsidRPr="009579D7" w:rsidRDefault="004B7A10" w:rsidP="004B7A10">
            <w:pPr>
              <w:rPr>
                <w:rFonts w:asciiTheme="minorHAnsi" w:hAnsiTheme="minorHAnsi" w:cstheme="minorHAnsi"/>
              </w:rPr>
            </w:pPr>
            <w:r w:rsidRPr="009579D7">
              <w:rPr>
                <w:rFonts w:asciiTheme="minorHAnsi" w:hAnsiTheme="minorHAnsi" w:cstheme="minorHAnsi"/>
              </w:rPr>
              <w:t>-Rozdzielczość Full HD</w:t>
            </w:r>
          </w:p>
          <w:p w14:paraId="35843406" w14:textId="5A858070" w:rsidR="004B7A10" w:rsidRPr="009579D7" w:rsidRDefault="004B7A10" w:rsidP="004B7A10">
            <w:pPr>
              <w:rPr>
                <w:rFonts w:asciiTheme="minorHAnsi" w:hAnsiTheme="minorHAnsi" w:cstheme="minorHAnsi"/>
              </w:rPr>
            </w:pPr>
            <w:r w:rsidRPr="009579D7">
              <w:rPr>
                <w:rFonts w:asciiTheme="minorHAnsi" w:hAnsiTheme="minorHAnsi" w:cstheme="minorHAnsi"/>
              </w:rPr>
              <w:t>-Standard sygnału IP</w:t>
            </w:r>
          </w:p>
          <w:p w14:paraId="2BCC8EE4" w14:textId="4E9D22C0" w:rsidR="004B7A10" w:rsidRPr="009579D7" w:rsidRDefault="004B7A10" w:rsidP="004B7A10">
            <w:pPr>
              <w:rPr>
                <w:rFonts w:asciiTheme="minorHAnsi" w:hAnsiTheme="minorHAnsi" w:cstheme="minorHAnsi"/>
              </w:rPr>
            </w:pPr>
            <w:r w:rsidRPr="009579D7">
              <w:rPr>
                <w:rFonts w:asciiTheme="minorHAnsi" w:hAnsiTheme="minorHAnsi" w:cstheme="minorHAnsi"/>
              </w:rPr>
              <w:t>-Stopień ochrony IP IK06, IP20</w:t>
            </w:r>
          </w:p>
          <w:p w14:paraId="619289F5" w14:textId="423E918B" w:rsidR="004B7A10" w:rsidRPr="009579D7" w:rsidRDefault="004B7A10" w:rsidP="004B7A10">
            <w:pPr>
              <w:rPr>
                <w:rFonts w:asciiTheme="minorHAnsi" w:hAnsiTheme="minorHAnsi" w:cstheme="minorHAnsi"/>
              </w:rPr>
            </w:pPr>
            <w:r w:rsidRPr="009579D7">
              <w:rPr>
                <w:rFonts w:asciiTheme="minorHAnsi" w:hAnsiTheme="minorHAnsi" w:cstheme="minorHAnsi"/>
              </w:rPr>
              <w:t>-Nagrywanie na wewnętrznej karcie pamięci SD (w zestawie karta SD 4GB), ze -wsparciem ONVIF, z PoE IEEE 802.3af</w:t>
            </w:r>
          </w:p>
          <w:p w14:paraId="4DC360A2" w14:textId="756250D8" w:rsidR="004B7A10" w:rsidRPr="009579D7" w:rsidRDefault="004B7A10" w:rsidP="004B7A10">
            <w:pPr>
              <w:rPr>
                <w:rFonts w:asciiTheme="minorHAnsi" w:hAnsiTheme="minorHAnsi" w:cstheme="minorHAnsi"/>
              </w:rPr>
            </w:pPr>
            <w:r w:rsidRPr="009579D7">
              <w:rPr>
                <w:rFonts w:asciiTheme="minorHAnsi" w:hAnsiTheme="minorHAnsi" w:cstheme="minorHAnsi"/>
              </w:rPr>
              <w:t>-Wbudowany czujnik wstrząsowy i czujnik temperatury.</w:t>
            </w:r>
          </w:p>
          <w:p w14:paraId="5B5EFE84" w14:textId="57C45605" w:rsidR="004B7A10" w:rsidRPr="009579D7" w:rsidRDefault="004B7A10" w:rsidP="004B7A10">
            <w:pPr>
              <w:rPr>
                <w:rFonts w:asciiTheme="minorHAnsi" w:hAnsiTheme="minorHAnsi" w:cstheme="minorHAnsi"/>
              </w:rPr>
            </w:pPr>
            <w:r w:rsidRPr="009579D7">
              <w:rPr>
                <w:rFonts w:asciiTheme="minorHAnsi" w:hAnsiTheme="minorHAnsi" w:cstheme="minorHAnsi"/>
              </w:rPr>
              <w:t>-Zoom cyfrowym (VPTZ)</w:t>
            </w:r>
          </w:p>
          <w:p w14:paraId="6656FBB9" w14:textId="2224D8DB" w:rsidR="004B7A10" w:rsidRPr="009579D7" w:rsidRDefault="004B7A10" w:rsidP="004B7A10">
            <w:pPr>
              <w:rPr>
                <w:rFonts w:asciiTheme="minorHAnsi" w:hAnsiTheme="minorHAnsi" w:cstheme="minorHAnsi"/>
              </w:rPr>
            </w:pPr>
            <w:r w:rsidRPr="009579D7">
              <w:rPr>
                <w:rFonts w:asciiTheme="minorHAnsi" w:hAnsiTheme="minorHAnsi" w:cstheme="minorHAnsi"/>
              </w:rPr>
              <w:t>-Kodowanie obrazu : H.264, MxPEG+ oraz  M-JPEG</w:t>
            </w:r>
          </w:p>
          <w:p w14:paraId="55D0712D" w14:textId="502875B9" w:rsidR="004B7A10" w:rsidRPr="009579D7" w:rsidRDefault="004B7A10" w:rsidP="004B7A10">
            <w:pPr>
              <w:rPr>
                <w:rFonts w:asciiTheme="minorHAnsi" w:hAnsiTheme="minorHAnsi" w:cstheme="minorHAnsi"/>
              </w:rPr>
            </w:pPr>
            <w:r w:rsidRPr="009579D7">
              <w:rPr>
                <w:rFonts w:asciiTheme="minorHAnsi" w:hAnsiTheme="minorHAnsi" w:cstheme="minorHAnsi"/>
              </w:rPr>
              <w:t>-Obsługa protokołów: IPv4, IPv6, HTTP, HTTPS, FTP, FTPS, RTP, RTSP, UDP, SNMP, SMTP, DHCP (Client oder Server), NTP (Client und Server), SIP (Client und Server) G.711 (PCMA i PCMU) i G.722</w:t>
            </w:r>
          </w:p>
          <w:p w14:paraId="3892B080" w14:textId="3B390C7B" w:rsidR="004B7A10" w:rsidRPr="009579D7" w:rsidRDefault="004B7A10" w:rsidP="004B7A10">
            <w:pPr>
              <w:rPr>
                <w:rFonts w:asciiTheme="minorHAnsi" w:hAnsiTheme="minorHAnsi" w:cstheme="minorHAnsi"/>
              </w:rPr>
            </w:pPr>
            <w:r w:rsidRPr="009579D7">
              <w:rPr>
                <w:rFonts w:asciiTheme="minorHAnsi" w:hAnsiTheme="minorHAnsi" w:cstheme="minorHAnsi"/>
              </w:rPr>
              <w:t>-Temperatura robocza od 0 do 40 stopni Celsjusza</w:t>
            </w:r>
          </w:p>
          <w:p w14:paraId="6E8A0094" w14:textId="16A08F19" w:rsidR="004B7A10" w:rsidRPr="009579D7" w:rsidRDefault="004B7A10" w:rsidP="004B7A10">
            <w:pPr>
              <w:rPr>
                <w:rFonts w:asciiTheme="minorHAnsi" w:hAnsiTheme="minorHAnsi" w:cstheme="minorHAnsi"/>
              </w:rPr>
            </w:pPr>
            <w:r w:rsidRPr="000511BA">
              <w:rPr>
                <w:rFonts w:asciiTheme="minorHAnsi" w:hAnsiTheme="minorHAnsi" w:cstheme="minorHAnsi"/>
              </w:rPr>
              <w:t>-Gwarancja 24 miesiące.</w:t>
            </w:r>
          </w:p>
          <w:p w14:paraId="3F45250D" w14:textId="289E5F57" w:rsidR="004B7A10" w:rsidRPr="009579D7" w:rsidRDefault="004B7A10" w:rsidP="004B7A10">
            <w:pPr>
              <w:rPr>
                <w:rFonts w:asciiTheme="minorHAnsi" w:hAnsiTheme="minorHAnsi" w:cstheme="minorHAnsi"/>
              </w:rPr>
            </w:pPr>
            <w:r w:rsidRPr="009579D7">
              <w:rPr>
                <w:rFonts w:asciiTheme="minorHAnsi" w:hAnsiTheme="minorHAnsi" w:cstheme="minorHAnsi"/>
              </w:rPr>
              <w:t>-Kompatybilny natynkowy zestaw montażowy tego samego producenta, umożliwiający poprowadzenie kabla powierzchniowego do kamery i umieszczenie np. dodatkowych modułów.</w:t>
            </w:r>
          </w:p>
          <w:p w14:paraId="59A92249" w14:textId="5EBC5B5B" w:rsidR="004B7A10" w:rsidRPr="009579D7" w:rsidRDefault="004B7A10" w:rsidP="004B7A10">
            <w:pPr>
              <w:rPr>
                <w:rFonts w:asciiTheme="minorHAnsi" w:hAnsiTheme="minorHAnsi" w:cstheme="minorHAnsi"/>
              </w:rPr>
            </w:pPr>
            <w:r w:rsidRPr="009579D7">
              <w:rPr>
                <w:rFonts w:asciiTheme="minorHAnsi" w:hAnsiTheme="minorHAnsi" w:cstheme="minorHAnsi"/>
              </w:rPr>
              <w:t>-Odległość kamery od sufitu do 85mm</w:t>
            </w:r>
          </w:p>
          <w:p w14:paraId="062E1655" w14:textId="5793BC3C" w:rsidR="004B7A10" w:rsidRPr="009579D7" w:rsidRDefault="004B7A10" w:rsidP="004B7A10">
            <w:pPr>
              <w:rPr>
                <w:rFonts w:asciiTheme="minorHAnsi" w:hAnsiTheme="minorHAnsi" w:cstheme="minorHAnsi"/>
              </w:rPr>
            </w:pPr>
            <w:r w:rsidRPr="009579D7">
              <w:rPr>
                <w:rFonts w:asciiTheme="minorHAnsi" w:hAnsiTheme="minorHAnsi" w:cstheme="minorHAnsi"/>
              </w:rPr>
              <w:t xml:space="preserve"> </w:t>
            </w:r>
          </w:p>
        </w:tc>
      </w:tr>
      <w:tr w:rsidR="004B7A10" w14:paraId="5F9B2B8C" w14:textId="77777777" w:rsidTr="00A66BFC">
        <w:trPr>
          <w:trHeight w:val="1842"/>
        </w:trPr>
        <w:tc>
          <w:tcPr>
            <w:tcW w:w="562"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FAE402" w14:textId="77777777" w:rsidR="004B7A10" w:rsidRDefault="004B7A10">
            <w:pPr>
              <w:rPr>
                <w:rFonts w:cstheme="minorHAnsi"/>
                <w:sz w:val="18"/>
                <w:szCs w:val="18"/>
              </w:rPr>
            </w:pPr>
            <w:r>
              <w:rPr>
                <w:rFonts w:cstheme="minorHAnsi"/>
                <w:sz w:val="18"/>
                <w:szCs w:val="18"/>
              </w:rPr>
              <w:t>2.</w:t>
            </w:r>
          </w:p>
        </w:tc>
        <w:tc>
          <w:tcPr>
            <w:tcW w:w="184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809E3A4" w14:textId="77777777" w:rsidR="004B7A10" w:rsidRPr="009579D7" w:rsidRDefault="004B7A10">
            <w:pPr>
              <w:rPr>
                <w:rFonts w:asciiTheme="minorHAnsi" w:hAnsiTheme="minorHAnsi" w:cstheme="minorHAnsi"/>
              </w:rPr>
            </w:pPr>
            <w:r w:rsidRPr="009579D7">
              <w:rPr>
                <w:rFonts w:asciiTheme="minorHAnsi" w:hAnsiTheme="minorHAnsi" w:cstheme="minorHAnsi"/>
              </w:rPr>
              <w:t>Oprogramowanie</w:t>
            </w:r>
          </w:p>
        </w:tc>
        <w:tc>
          <w:tcPr>
            <w:tcW w:w="652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DA3C7FB" w14:textId="34A3DC1F" w:rsidR="00A66BFC" w:rsidRPr="009579D7" w:rsidRDefault="00A66BFC" w:rsidP="00A66BFC">
            <w:pPr>
              <w:rPr>
                <w:rFonts w:asciiTheme="minorHAnsi" w:hAnsiTheme="minorHAnsi" w:cstheme="minorHAnsi"/>
              </w:rPr>
            </w:pPr>
            <w:r w:rsidRPr="009579D7">
              <w:rPr>
                <w:rFonts w:asciiTheme="minorHAnsi" w:hAnsiTheme="minorHAnsi" w:cstheme="minorHAnsi"/>
              </w:rPr>
              <w:t>Architektura systemu będzie oparta na otwartej platformie i zapewni modułowe, w pełni skalowalne i przyszłościowe rozwiązanie do nagrywania wideo i zarządzania.</w:t>
            </w:r>
          </w:p>
          <w:p w14:paraId="62A910B0" w14:textId="73705F1D" w:rsidR="00A66BFC" w:rsidRPr="009579D7" w:rsidRDefault="00A66BFC" w:rsidP="00A66BFC">
            <w:pPr>
              <w:rPr>
                <w:rFonts w:asciiTheme="minorHAnsi" w:hAnsiTheme="minorHAnsi" w:cstheme="minorHAnsi"/>
              </w:rPr>
            </w:pPr>
            <w:r w:rsidRPr="009579D7">
              <w:rPr>
                <w:rFonts w:asciiTheme="minorHAnsi" w:hAnsiTheme="minorHAnsi" w:cstheme="minorHAnsi"/>
              </w:rPr>
              <w:t>B</w:t>
            </w:r>
            <w:r w:rsidRPr="009579D7">
              <w:rPr>
                <w:rFonts w:asciiTheme="minorHAnsi" w:hAnsiTheme="minorHAnsi" w:cstheme="minorHAnsi"/>
              </w:rPr>
              <w:tab/>
              <w:t>Oprogramowanie będzie oparte na architekturze serwer/klient; serwer będzie oparty na systemie operacyjnym Linux, natomiast klient będzie dostępny na platformy Windows, Linux, iOS i Android.</w:t>
            </w:r>
          </w:p>
          <w:p w14:paraId="0AF20AAE" w14:textId="77777777" w:rsidR="00A66BFC" w:rsidRPr="009579D7" w:rsidRDefault="00A66BFC" w:rsidP="00A66BFC">
            <w:pPr>
              <w:rPr>
                <w:rFonts w:asciiTheme="minorHAnsi" w:hAnsiTheme="minorHAnsi" w:cstheme="minorHAnsi"/>
              </w:rPr>
            </w:pPr>
            <w:r w:rsidRPr="009579D7">
              <w:rPr>
                <w:rFonts w:asciiTheme="minorHAnsi" w:hAnsiTheme="minorHAnsi" w:cstheme="minorHAnsi"/>
                <w:color w:val="C00000"/>
              </w:rPr>
              <w:t>C</w:t>
            </w:r>
            <w:r w:rsidRPr="009579D7">
              <w:rPr>
                <w:rFonts w:asciiTheme="minorHAnsi" w:hAnsiTheme="minorHAnsi" w:cstheme="minorHAnsi"/>
                <w:color w:val="C00000"/>
              </w:rPr>
              <w:tab/>
            </w:r>
            <w:r w:rsidRPr="009579D7">
              <w:rPr>
                <w:rFonts w:asciiTheme="minorHAnsi" w:hAnsiTheme="minorHAnsi" w:cstheme="minorHAnsi"/>
              </w:rPr>
              <w:t>System nie wymaga oddzielnych serwerów administracyjnych, kontroli stanu, zdarzeń ani zarządzania.Powinien być samowystarczalny.</w:t>
            </w:r>
          </w:p>
          <w:p w14:paraId="78DC1BCE" w14:textId="38FDD392" w:rsidR="00A66BFC" w:rsidRPr="009579D7" w:rsidRDefault="00A66BFC" w:rsidP="00A66BFC">
            <w:pPr>
              <w:rPr>
                <w:rFonts w:asciiTheme="minorHAnsi" w:hAnsiTheme="minorHAnsi" w:cstheme="minorHAnsi"/>
              </w:rPr>
            </w:pPr>
            <w:r w:rsidRPr="009579D7">
              <w:rPr>
                <w:rFonts w:asciiTheme="minorHAnsi" w:hAnsiTheme="minorHAnsi" w:cstheme="minorHAnsi"/>
              </w:rPr>
              <w:t>D</w:t>
            </w:r>
            <w:r w:rsidRPr="009579D7">
              <w:rPr>
                <w:rFonts w:asciiTheme="minorHAnsi" w:hAnsiTheme="minorHAnsi" w:cstheme="minorHAnsi"/>
              </w:rPr>
              <w:tab/>
              <w:t>Wyznaczony serwer powinien mieć możliwość scentralizowania zdarzeń z innych serwerów w grupie, jeśli jest to wymagane.</w:t>
            </w:r>
          </w:p>
          <w:p w14:paraId="05C78AAC" w14:textId="32702A1D" w:rsidR="00A66BFC" w:rsidRPr="009579D7" w:rsidRDefault="00A66BFC" w:rsidP="00A66BFC">
            <w:pPr>
              <w:rPr>
                <w:rFonts w:asciiTheme="minorHAnsi" w:hAnsiTheme="minorHAnsi" w:cstheme="minorHAnsi"/>
              </w:rPr>
            </w:pPr>
            <w:r w:rsidRPr="009579D7">
              <w:rPr>
                <w:rFonts w:asciiTheme="minorHAnsi" w:hAnsiTheme="minorHAnsi" w:cstheme="minorHAnsi"/>
                <w:color w:val="000000" w:themeColor="text1"/>
              </w:rPr>
              <w:t>E</w:t>
            </w:r>
            <w:r w:rsidRPr="009579D7">
              <w:rPr>
                <w:rFonts w:asciiTheme="minorHAnsi" w:hAnsiTheme="minorHAnsi" w:cstheme="minorHAnsi"/>
                <w:color w:val="000000" w:themeColor="text1"/>
              </w:rPr>
              <w:tab/>
              <w:t>System powinien obsługiwać szeroką gamę kamer różnych producentów, zapewniając możliwość jednoczesnego nagrywania strumieni wideo przy użyciu kombinacji formatów wideo, takich jak: H.265, H.264, MPEG-4, MJPEG, JPEG2000 i MxPEG</w:t>
            </w:r>
            <w:r w:rsidRPr="009579D7">
              <w:rPr>
                <w:rFonts w:asciiTheme="minorHAnsi" w:hAnsiTheme="minorHAnsi" w:cstheme="minorHAnsi"/>
              </w:rPr>
              <w:t>.</w:t>
            </w:r>
          </w:p>
          <w:p w14:paraId="258FB5CE" w14:textId="561BC47A" w:rsidR="00A66BFC" w:rsidRPr="009579D7" w:rsidRDefault="00A66BFC" w:rsidP="00A66BFC">
            <w:pPr>
              <w:rPr>
                <w:rFonts w:asciiTheme="minorHAnsi" w:hAnsiTheme="minorHAnsi" w:cstheme="minorHAnsi"/>
              </w:rPr>
            </w:pPr>
            <w:r w:rsidRPr="009579D7">
              <w:rPr>
                <w:rFonts w:asciiTheme="minorHAnsi" w:hAnsiTheme="minorHAnsi" w:cstheme="minorHAnsi"/>
              </w:rPr>
              <w:t>F</w:t>
            </w:r>
            <w:r w:rsidRPr="009579D7">
              <w:rPr>
                <w:rFonts w:asciiTheme="minorHAnsi" w:hAnsiTheme="minorHAnsi" w:cstheme="minorHAnsi"/>
              </w:rPr>
              <w:tab/>
              <w:t>System powinien umożliwiać jednoczesne wyświetlanie obrazów (na żywo i nagranych) bezpośrednio z kombinacji kamer analogowych, sieci/protokołu internetowego (IP) i kamer termowizyjnych bez stosowania koderów wideo.</w:t>
            </w:r>
          </w:p>
          <w:p w14:paraId="13B88E1B" w14:textId="7CAA6193" w:rsidR="00A66BFC" w:rsidRPr="009579D7" w:rsidRDefault="004E50BF" w:rsidP="00A66BFC">
            <w:pPr>
              <w:rPr>
                <w:rFonts w:asciiTheme="minorHAnsi" w:hAnsiTheme="minorHAnsi" w:cstheme="minorHAnsi"/>
              </w:rPr>
            </w:pPr>
            <w:r w:rsidRPr="009579D7">
              <w:rPr>
                <w:rFonts w:asciiTheme="minorHAnsi" w:hAnsiTheme="minorHAnsi" w:cstheme="minorHAnsi"/>
              </w:rPr>
              <w:t>G</w:t>
            </w:r>
            <w:r w:rsidR="00A66BFC" w:rsidRPr="009579D7">
              <w:rPr>
                <w:rFonts w:asciiTheme="minorHAnsi" w:hAnsiTheme="minorHAnsi" w:cstheme="minorHAnsi"/>
              </w:rPr>
              <w:tab/>
              <w:t>System powinien być w stanie komunikować się z kamerami za pośrednictwem protokołu transmisji strumieniowej w czasie rzeczywistym (RTSP) lub protokołu przesyłania hipertekstu (HTTP) i wykorzystywać standardowe sieci protokołu kontroli transmisji/protokołu internetowego (TCP/IP).</w:t>
            </w:r>
          </w:p>
          <w:p w14:paraId="2A306E3D" w14:textId="5E66636A" w:rsidR="00A66BFC" w:rsidRPr="009579D7" w:rsidRDefault="004E50BF" w:rsidP="00A66BFC">
            <w:pPr>
              <w:rPr>
                <w:rFonts w:asciiTheme="minorHAnsi" w:hAnsiTheme="minorHAnsi" w:cstheme="minorHAnsi"/>
              </w:rPr>
            </w:pPr>
            <w:r w:rsidRPr="009579D7">
              <w:rPr>
                <w:rFonts w:asciiTheme="minorHAnsi" w:hAnsiTheme="minorHAnsi" w:cstheme="minorHAnsi"/>
              </w:rPr>
              <w:t>H</w:t>
            </w:r>
            <w:r w:rsidR="00A66BFC" w:rsidRPr="009579D7">
              <w:rPr>
                <w:rFonts w:asciiTheme="minorHAnsi" w:hAnsiTheme="minorHAnsi" w:cstheme="minorHAnsi"/>
              </w:rPr>
              <w:tab/>
              <w:t>System powinien zapewniać możliwość zarządzania metadanymi w celu umożliwienia rejestrowania, wyszukiwania i utrzymywania określonych danych oraz łączenia i łatwego dostępu do powiązanych nagrań wideo.</w:t>
            </w:r>
          </w:p>
          <w:p w14:paraId="24CD25C8" w14:textId="2F6E46EE" w:rsidR="00A66BFC" w:rsidRPr="009579D7" w:rsidRDefault="004E50BF" w:rsidP="00A66BFC">
            <w:pPr>
              <w:rPr>
                <w:rFonts w:asciiTheme="minorHAnsi" w:hAnsiTheme="minorHAnsi" w:cstheme="minorHAnsi"/>
              </w:rPr>
            </w:pPr>
            <w:r w:rsidRPr="009579D7">
              <w:rPr>
                <w:rFonts w:asciiTheme="minorHAnsi" w:hAnsiTheme="minorHAnsi" w:cstheme="minorHAnsi"/>
              </w:rPr>
              <w:t>I</w:t>
            </w:r>
            <w:r w:rsidR="00A66BFC" w:rsidRPr="009579D7">
              <w:rPr>
                <w:rFonts w:asciiTheme="minorHAnsi" w:hAnsiTheme="minorHAnsi" w:cstheme="minorHAnsi"/>
              </w:rPr>
              <w:tab/>
              <w:t>System powinien zawierać funkcję watchdog timer (WDT), aby zapewnić automatyczne ponowne uruchomienie serwera w przypadku wystąpienia nienormalnych okoliczności na serwerze.</w:t>
            </w:r>
          </w:p>
          <w:p w14:paraId="6D2F418B" w14:textId="389B0AD8" w:rsidR="00A66BFC" w:rsidRPr="009579D7" w:rsidRDefault="00405C69" w:rsidP="00A66BFC">
            <w:pPr>
              <w:rPr>
                <w:rFonts w:asciiTheme="minorHAnsi" w:hAnsiTheme="minorHAnsi" w:cstheme="minorHAnsi"/>
              </w:rPr>
            </w:pPr>
            <w:r w:rsidRPr="009579D7">
              <w:rPr>
                <w:rFonts w:asciiTheme="minorHAnsi" w:hAnsiTheme="minorHAnsi" w:cstheme="minorHAnsi"/>
              </w:rPr>
              <w:t>J</w:t>
            </w:r>
            <w:r w:rsidR="00A66BFC" w:rsidRPr="009579D7">
              <w:rPr>
                <w:rFonts w:asciiTheme="minorHAnsi" w:hAnsiTheme="minorHAnsi" w:cstheme="minorHAnsi"/>
              </w:rPr>
              <w:tab/>
              <w:t>W przypadku utraty zasilania system automatycznie włączy się, uruchomi i wznowi normalne działanie w ciągu trzech (3) minut od przywrócenia zasilania sieciowego.</w:t>
            </w:r>
          </w:p>
          <w:p w14:paraId="48F2742C" w14:textId="0B8341F3" w:rsidR="00A66BFC" w:rsidRPr="009579D7" w:rsidRDefault="00405C69" w:rsidP="00A66BFC">
            <w:pPr>
              <w:rPr>
                <w:rFonts w:asciiTheme="minorHAnsi" w:hAnsiTheme="minorHAnsi" w:cstheme="minorHAnsi"/>
              </w:rPr>
            </w:pPr>
            <w:r w:rsidRPr="009579D7">
              <w:rPr>
                <w:rFonts w:asciiTheme="minorHAnsi" w:hAnsiTheme="minorHAnsi" w:cstheme="minorHAnsi"/>
              </w:rPr>
              <w:t>K</w:t>
            </w:r>
            <w:r w:rsidR="00A66BFC" w:rsidRPr="009579D7">
              <w:rPr>
                <w:rFonts w:asciiTheme="minorHAnsi" w:hAnsiTheme="minorHAnsi" w:cstheme="minorHAnsi"/>
              </w:rPr>
              <w:tab/>
              <w:t>System powinien obsługiwać zdalne funkcje, takie jak monitorowanie, diagnostyka i konserwacja, aby zapewnić wydajność operacyjną.</w:t>
            </w:r>
          </w:p>
          <w:p w14:paraId="185F8D6F" w14:textId="358B5919" w:rsidR="00A66BFC" w:rsidRPr="009579D7" w:rsidRDefault="00405C69" w:rsidP="00A66BFC">
            <w:pPr>
              <w:rPr>
                <w:rFonts w:asciiTheme="minorHAnsi" w:hAnsiTheme="minorHAnsi" w:cstheme="minorHAnsi"/>
              </w:rPr>
            </w:pPr>
            <w:r w:rsidRPr="009579D7">
              <w:rPr>
                <w:rFonts w:asciiTheme="minorHAnsi" w:hAnsiTheme="minorHAnsi" w:cstheme="minorHAnsi"/>
              </w:rPr>
              <w:t>L</w:t>
            </w:r>
            <w:r w:rsidR="00A66BFC" w:rsidRPr="009579D7">
              <w:rPr>
                <w:rFonts w:asciiTheme="minorHAnsi" w:hAnsiTheme="minorHAnsi" w:cstheme="minorHAnsi"/>
              </w:rPr>
              <w:tab/>
              <w:t>System powinien być w stanie odbierać, nagrywać i wyświetlać wideo w dowolnej rozdzielczości zapewnianej przez kamery monitorujące, w tym o niestandardowych rozmiarach i proporcjach obrazu, rozdzielczościach o wysokiej rozdzielczości powyżej 20 megapikseli i wysokiej szybkości klatek do 100 klatek na sekundę, bez zniekształceń lub uszkadzania obrazów lub proporcji pikseli, poza skalowaniem ich w celu dopasowania do rozdzielczości ekranu.</w:t>
            </w:r>
          </w:p>
          <w:p w14:paraId="58736FF7" w14:textId="5C4DD1E7" w:rsidR="004B7A10" w:rsidRPr="009579D7" w:rsidRDefault="004B7A10" w:rsidP="00A66BFC">
            <w:pPr>
              <w:spacing w:line="276" w:lineRule="auto"/>
              <w:jc w:val="both"/>
              <w:rPr>
                <w:rFonts w:asciiTheme="minorHAnsi" w:hAnsiTheme="minorHAnsi" w:cstheme="minorHAnsi"/>
              </w:rPr>
            </w:pPr>
          </w:p>
        </w:tc>
      </w:tr>
    </w:tbl>
    <w:p w14:paraId="6B15281A" w14:textId="25B0699A" w:rsidR="004B7A10" w:rsidRDefault="004B7A10" w:rsidP="00BF33FB">
      <w:pPr>
        <w:rPr>
          <w:b/>
          <w:bCs/>
        </w:rPr>
      </w:pPr>
    </w:p>
    <w:p w14:paraId="7BD01208" w14:textId="77777777" w:rsidR="004B7A10" w:rsidRDefault="004B7A10" w:rsidP="00BF33FB">
      <w:pPr>
        <w:rPr>
          <w:b/>
          <w:bCs/>
        </w:rPr>
      </w:pPr>
    </w:p>
    <w:p w14:paraId="484E3CD1" w14:textId="1315D11C" w:rsidR="000969E6" w:rsidRPr="00FF7331" w:rsidRDefault="000969E6" w:rsidP="000969E6">
      <w:pPr>
        <w:pStyle w:val="Nagwek2"/>
        <w:rPr>
          <w:rFonts w:ascii="Times New Roman" w:hAnsi="Times New Roman" w:cs="Times New Roman"/>
          <w:sz w:val="28"/>
          <w:szCs w:val="22"/>
        </w:rPr>
      </w:pPr>
      <w:r w:rsidRPr="00FF7331">
        <w:rPr>
          <w:rFonts w:ascii="Times New Roman" w:hAnsi="Times New Roman" w:cs="Times New Roman"/>
          <w:sz w:val="28"/>
          <w:szCs w:val="22"/>
        </w:rPr>
        <w:t>Zadanie nr 5. U</w:t>
      </w:r>
      <w:r w:rsidR="00BB1493" w:rsidRPr="00FF7331">
        <w:rPr>
          <w:rFonts w:ascii="Times New Roman" w:hAnsi="Times New Roman" w:cs="Times New Roman"/>
          <w:sz w:val="28"/>
          <w:szCs w:val="22"/>
        </w:rPr>
        <w:t xml:space="preserve">ruchomienie </w:t>
      </w:r>
      <w:r w:rsidRPr="00FF7331">
        <w:rPr>
          <w:rFonts w:ascii="Times New Roman" w:hAnsi="Times New Roman" w:cs="Times New Roman"/>
          <w:sz w:val="28"/>
          <w:szCs w:val="22"/>
        </w:rPr>
        <w:t>Platformy Projektowej</w:t>
      </w:r>
    </w:p>
    <w:p w14:paraId="494AAEFF" w14:textId="77777777" w:rsidR="000969E6" w:rsidRPr="009579D7" w:rsidRDefault="000969E6" w:rsidP="000969E6">
      <w:pPr>
        <w:spacing w:line="360" w:lineRule="auto"/>
        <w:ind w:firstLine="567"/>
        <w:jc w:val="both"/>
        <w:rPr>
          <w:sz w:val="22"/>
          <w:szCs w:val="22"/>
        </w:rPr>
      </w:pPr>
      <w:r w:rsidRPr="009579D7">
        <w:rPr>
          <w:sz w:val="22"/>
          <w:szCs w:val="22"/>
        </w:rPr>
        <w:t xml:space="preserve">Projekt zakłada utworzenie Platformy Projektowej (Portalu www). Platforma Projektowa będzie systemem e-usług dla Mieszkańców który dzięki uruchomieniu nowych i modernizacji obecnych systemów pozwoli zrealizować mnóstwo spraw bez konieczności wychodzenia z domu, 24 godziny na dobę 7 dni w tygodniu. Platforma Projektowa jest niezbędnym narzędziem do umożliwienia elektronizację procesów obsługi w Urzędach Jednostek Samorządu Terytorialnego, automatyzacji rozliczeń, oraz poprawy dostępności do informacji publicznej. </w:t>
      </w:r>
    </w:p>
    <w:p w14:paraId="51284461" w14:textId="28C6EF7A" w:rsidR="001D259B" w:rsidRPr="009579D7" w:rsidRDefault="000969E6" w:rsidP="001D259B">
      <w:pPr>
        <w:spacing w:line="360" w:lineRule="auto"/>
        <w:jc w:val="both"/>
        <w:rPr>
          <w:sz w:val="22"/>
          <w:szCs w:val="22"/>
        </w:rPr>
      </w:pPr>
      <w:r w:rsidRPr="009579D7">
        <w:rPr>
          <w:sz w:val="22"/>
          <w:szCs w:val="22"/>
        </w:rPr>
        <w:t xml:space="preserve">Platforma Projektowa </w:t>
      </w:r>
      <w:r w:rsidR="000511BA">
        <w:rPr>
          <w:sz w:val="22"/>
          <w:szCs w:val="22"/>
        </w:rPr>
        <w:t xml:space="preserve">musi </w:t>
      </w:r>
      <w:r w:rsidRPr="009579D7">
        <w:rPr>
          <w:sz w:val="22"/>
          <w:szCs w:val="22"/>
        </w:rPr>
        <w:t>umożliwi</w:t>
      </w:r>
      <w:r w:rsidR="000511BA">
        <w:rPr>
          <w:sz w:val="22"/>
          <w:szCs w:val="22"/>
        </w:rPr>
        <w:t>ać</w:t>
      </w:r>
      <w:r w:rsidRPr="009579D7">
        <w:rPr>
          <w:sz w:val="22"/>
          <w:szCs w:val="22"/>
        </w:rPr>
        <w:t xml:space="preserve">  wymianę  informacji pomiędzy Gminami a Obywatelami, będzie integrował</w:t>
      </w:r>
      <w:r w:rsidR="001D259B">
        <w:rPr>
          <w:sz w:val="22"/>
          <w:szCs w:val="22"/>
        </w:rPr>
        <w:t>a</w:t>
      </w:r>
      <w:r w:rsidRPr="009579D7">
        <w:rPr>
          <w:sz w:val="22"/>
          <w:szCs w:val="22"/>
        </w:rPr>
        <w:t xml:space="preserve"> wszystkie nowopowstałe e-Usługi. Działanie e-Usług będzie możliwe poprzez zasilenie Portalu danymi pobieranymi bezpośrednio z systemów dziedzinowych poprzez Elektroniczny Obieg Dokumentów.  Powiązanie portalu z bazą danych systemów dziedzinowych umożliwi mieszkańcom bezpośredni dostęp do ich indywidualnych danych (np. rozliczeniowych). Platforma Projektowa umożliwi też m.in. usprawnienie dokonywania elektronicznych płatności zobowiązań na indywidualne rachunki bankowe co pozytywnie wpłynie na ofertę Urzędu Gminy. </w:t>
      </w:r>
    </w:p>
    <w:p w14:paraId="10D40B9E" w14:textId="5C4798C3" w:rsidR="000969E6" w:rsidRPr="009579D7" w:rsidRDefault="001D259B" w:rsidP="000969E6">
      <w:pPr>
        <w:spacing w:line="360" w:lineRule="auto"/>
        <w:jc w:val="both"/>
        <w:rPr>
          <w:sz w:val="22"/>
          <w:szCs w:val="22"/>
        </w:rPr>
      </w:pPr>
      <w:r>
        <w:rPr>
          <w:sz w:val="22"/>
          <w:szCs w:val="22"/>
        </w:rPr>
        <w:t xml:space="preserve">Główne założenia to m.in.: </w:t>
      </w:r>
      <w:r w:rsidR="000969E6" w:rsidRPr="009579D7">
        <w:rPr>
          <w:sz w:val="22"/>
          <w:szCs w:val="22"/>
        </w:rPr>
        <w:t>Integracja wszystkich nowych e-Usług w jednym miejscu, jedna szata graficzna, oraz jeden sposób logowania (za pomocą Profilu Zaufanego ePUAP, używanego do wielu systemów w całym kraju) w połączeniu z</w:t>
      </w:r>
      <w:r w:rsidR="00623131" w:rsidRPr="009579D7">
        <w:rPr>
          <w:sz w:val="22"/>
          <w:szCs w:val="22"/>
        </w:rPr>
        <w:t xml:space="preserve"> najnowszymi standardami</w:t>
      </w:r>
      <w:r w:rsidR="000969E6" w:rsidRPr="009579D7">
        <w:rPr>
          <w:sz w:val="22"/>
          <w:szCs w:val="22"/>
        </w:rPr>
        <w:t xml:space="preserve"> WCAG, pozwoli wszystkim mieszkańcom, bez względu na wiek, płeć, poglądy, czy stan zdrowia na pełne korzystanie z e-Usług o wysokim poziomie dojrzałości. </w:t>
      </w:r>
      <w:r>
        <w:rPr>
          <w:sz w:val="22"/>
          <w:szCs w:val="22"/>
        </w:rPr>
        <w:t xml:space="preserve">Platforma </w:t>
      </w:r>
      <w:r w:rsidR="000969E6" w:rsidRPr="009579D7">
        <w:rPr>
          <w:sz w:val="22"/>
          <w:szCs w:val="22"/>
        </w:rPr>
        <w:t>Projektowa pozwoli na dwustronną komunikację,</w:t>
      </w:r>
      <w:r>
        <w:rPr>
          <w:sz w:val="22"/>
          <w:szCs w:val="22"/>
        </w:rPr>
        <w:t xml:space="preserve"> mieszkanie- Urząd.</w:t>
      </w:r>
    </w:p>
    <w:p w14:paraId="31CE5FBA" w14:textId="77777777" w:rsidR="000969E6" w:rsidRPr="009579D7" w:rsidRDefault="000969E6" w:rsidP="000969E6">
      <w:pPr>
        <w:spacing w:line="360" w:lineRule="auto"/>
        <w:jc w:val="both"/>
        <w:rPr>
          <w:sz w:val="22"/>
          <w:szCs w:val="22"/>
        </w:rPr>
      </w:pPr>
      <w:r w:rsidRPr="009579D7">
        <w:rPr>
          <w:sz w:val="22"/>
          <w:szCs w:val="22"/>
        </w:rPr>
        <w:t>Platforma Projektowa będzie zawierać dwa podobszary:</w:t>
      </w:r>
    </w:p>
    <w:p w14:paraId="553B264E" w14:textId="77777777" w:rsidR="000969E6" w:rsidRPr="009579D7" w:rsidRDefault="000969E6" w:rsidP="000969E6">
      <w:pPr>
        <w:spacing w:line="360" w:lineRule="auto"/>
        <w:jc w:val="both"/>
        <w:rPr>
          <w:sz w:val="22"/>
          <w:szCs w:val="22"/>
        </w:rPr>
      </w:pPr>
      <w:r w:rsidRPr="009579D7">
        <w:rPr>
          <w:sz w:val="22"/>
          <w:szCs w:val="22"/>
        </w:rPr>
        <w:t>•</w:t>
      </w:r>
      <w:r w:rsidRPr="009579D7">
        <w:rPr>
          <w:sz w:val="22"/>
          <w:szCs w:val="22"/>
        </w:rPr>
        <w:tab/>
        <w:t>Zewnętrzny - przeznaczona dla obywateli,</w:t>
      </w:r>
    </w:p>
    <w:p w14:paraId="3DC8D723" w14:textId="59395FF7" w:rsidR="000969E6" w:rsidRPr="009579D7" w:rsidRDefault="000969E6" w:rsidP="000969E6">
      <w:pPr>
        <w:spacing w:line="360" w:lineRule="auto"/>
        <w:jc w:val="both"/>
        <w:rPr>
          <w:sz w:val="22"/>
          <w:szCs w:val="22"/>
        </w:rPr>
      </w:pPr>
      <w:r w:rsidRPr="009579D7">
        <w:rPr>
          <w:sz w:val="22"/>
          <w:szCs w:val="22"/>
        </w:rPr>
        <w:t>•</w:t>
      </w:r>
      <w:r w:rsidRPr="009579D7">
        <w:rPr>
          <w:sz w:val="22"/>
          <w:szCs w:val="22"/>
        </w:rPr>
        <w:tab/>
        <w:t>Wewnętrzny - udostępniony tylko dla pracowników Urzędów, umożliwiający jego moderację.</w:t>
      </w:r>
    </w:p>
    <w:p w14:paraId="1AE5AF1D" w14:textId="62991629" w:rsidR="000969E6" w:rsidRPr="009579D7" w:rsidRDefault="000969E6" w:rsidP="000969E6"/>
    <w:p w14:paraId="25F40654" w14:textId="1DA3796B" w:rsidR="00623131" w:rsidRPr="009579D7" w:rsidRDefault="00623131" w:rsidP="000969E6"/>
    <w:p w14:paraId="2375BA7D" w14:textId="2F36844A" w:rsidR="00623131" w:rsidRPr="009579D7" w:rsidRDefault="00623131" w:rsidP="00623131">
      <w:pPr>
        <w:pStyle w:val="Nagwek2"/>
        <w:rPr>
          <w:rFonts w:ascii="Times New Roman" w:hAnsi="Times New Roman" w:cs="Times New Roman"/>
        </w:rPr>
      </w:pPr>
      <w:r w:rsidRPr="009579D7">
        <w:rPr>
          <w:rFonts w:ascii="Times New Roman" w:hAnsi="Times New Roman" w:cs="Times New Roman"/>
        </w:rPr>
        <w:t>Zadanie 6. Uruchomienie e-usługi: E-INFORMATOR</w:t>
      </w:r>
    </w:p>
    <w:p w14:paraId="7AF5ED8D" w14:textId="713333BD" w:rsidR="00623131" w:rsidRPr="009579D7" w:rsidRDefault="00623131" w:rsidP="001D259B">
      <w:pPr>
        <w:spacing w:line="360" w:lineRule="auto"/>
        <w:ind w:firstLine="567"/>
        <w:jc w:val="both"/>
        <w:rPr>
          <w:sz w:val="22"/>
          <w:szCs w:val="22"/>
        </w:rPr>
      </w:pPr>
      <w:r w:rsidRPr="009579D7">
        <w:rPr>
          <w:sz w:val="22"/>
          <w:szCs w:val="22"/>
        </w:rPr>
        <w:t xml:space="preserve">e-Informator to e-usługa w formie aplikacji mobilnej, która będzie dostępna na Platformie Projektowej oraz do pobrania za darmo na sklepach GooglePlay oraz AppStore. Jej głównym zadaniem będzie umożliwienie dwustronnej interakcji pomiędzy urzędem gminy, a mieszkańcami Gminy oraz turystami. </w:t>
      </w:r>
    </w:p>
    <w:p w14:paraId="47A7212D" w14:textId="77777777" w:rsidR="00623131" w:rsidRPr="009579D7" w:rsidRDefault="00623131" w:rsidP="00623131">
      <w:pPr>
        <w:spacing w:line="360" w:lineRule="auto"/>
        <w:ind w:firstLine="567"/>
        <w:jc w:val="both"/>
        <w:rPr>
          <w:sz w:val="22"/>
          <w:szCs w:val="22"/>
        </w:rPr>
      </w:pPr>
      <w:r w:rsidRPr="009579D7">
        <w:rPr>
          <w:sz w:val="22"/>
          <w:szCs w:val="22"/>
        </w:rPr>
        <w:t>Aplikacja będzie dostępna na systemy operacyjne Android od wersji 7.0 i wyższej oraz IOS od wersji 11.0 i wyższej. Aplikacja mobilna będzie spełniać wymogi dotyczące dostępności cyfrowej dla osób niepełnosprawnych zgodnie z umową z dnia 4 kwietnia 2019 r. o dostępności cyfrowej stron internetowych i aplikacji mobilnych podmiotów publicznych (Dz. U. 2019 poz. 848), WCAG 2.1 oraz z ustawą z dnia 19 lipca 2019 r. o zapewnieniu dostępności osobom ze szczególnymi potrzebami. Będzie dostępna za darmo do pobrania na sklepach GooglePlay i AppStore oraz będzie działać online i offline. Aplikacja zostanie zaprojektowana zgodnie z aktualnymi zasadami tworzenia aplikacji czyli będzie intuicyjna zapewniając łatwy dostęp do treści i będzie stanowić zrozumiały system komunikacji. Aplikacja będzie zawierać dwa podobszary:</w:t>
      </w:r>
    </w:p>
    <w:p w14:paraId="71B08500" w14:textId="77777777" w:rsidR="00623131" w:rsidRPr="009579D7" w:rsidRDefault="00623131" w:rsidP="00623131">
      <w:pPr>
        <w:spacing w:line="360" w:lineRule="auto"/>
        <w:jc w:val="both"/>
        <w:rPr>
          <w:sz w:val="22"/>
          <w:szCs w:val="22"/>
        </w:rPr>
      </w:pPr>
      <w:r w:rsidRPr="009579D7">
        <w:rPr>
          <w:sz w:val="22"/>
          <w:szCs w:val="22"/>
        </w:rPr>
        <w:t>•</w:t>
      </w:r>
      <w:r w:rsidRPr="009579D7">
        <w:rPr>
          <w:sz w:val="22"/>
          <w:szCs w:val="22"/>
        </w:rPr>
        <w:tab/>
        <w:t xml:space="preserve">Zewnętrzny- przeznaczony dla obywateli w formie aplikacji mobilnej. Użytkownik po pobraniu aplikacji będzie miał możliwość dostosowania powiadomień, które chcę otrzymywać poprzez wybór z danej grupy: Borek, Krzegów, Łazy, Rzezawa, Jodłówka, Ostrów Królewski, Dąbrówka, Dębina, Buczów, Okulice, Bratucice oraz Turysta.  Powiadomienia, będą wyświetlać się w formie ikony na ekranie urządzenia mobilnego. Aby wiadomość dotarła użytkownik nie musi mieć w danym momencie uruchomionej aplikacji. Użytkownik będzie miał możliwość zgłoszenia w aplikacji zagrożenia (nielegalne wysypisko śmieci, awarie lub inne zagrożenia dla mieszkańca lub turysty). Do zgłoszenia będzie załączone zdjęcie wraz z opisem oraz lokalizacją. </w:t>
      </w:r>
    </w:p>
    <w:p w14:paraId="1BEB400C" w14:textId="77777777" w:rsidR="00623131" w:rsidRPr="009579D7" w:rsidRDefault="00623131" w:rsidP="00623131">
      <w:pPr>
        <w:spacing w:line="360" w:lineRule="auto"/>
        <w:jc w:val="both"/>
        <w:rPr>
          <w:sz w:val="22"/>
          <w:szCs w:val="22"/>
        </w:rPr>
      </w:pPr>
      <w:r w:rsidRPr="009579D7">
        <w:rPr>
          <w:sz w:val="22"/>
          <w:szCs w:val="22"/>
        </w:rPr>
        <w:t>•</w:t>
      </w:r>
      <w:r w:rsidRPr="009579D7">
        <w:rPr>
          <w:sz w:val="22"/>
          <w:szCs w:val="22"/>
        </w:rPr>
        <w:tab/>
        <w:t xml:space="preserve">Wewnętrzny- udostępniony tylko dla pracowników Urzędów, umożliwiający modernizacje aplikacji mobilnej poprzez CMSa (Content Management System). Administratorzy będą mieli możliwość podglądu danego zgłoszenia oraz możliwość zmiany statusu np. oczekuje na modernizacje, do weryfikacji, ukończony, odmowa, spam. System umożliwi również dodanie zdjęć po interwencji w celu udokumentowania naprawy zgłoszonej usterki. System zarządzania aplikacją będzie posiadał również funkcje dodawania przez pracownika powiadomień push, które będą wysyłane do użytkowników aplikacji. Pracownik będzie miał możliwość wyboru czy powiadomienia mają zostać wysłane do pojedynczej grupy użytkowników zapisanych w aplikacji czy wysłać je do wszystkich odbiorców. </w:t>
      </w:r>
    </w:p>
    <w:p w14:paraId="2B04C754" w14:textId="77777777" w:rsidR="00623131" w:rsidRPr="009579D7" w:rsidRDefault="00623131" w:rsidP="00623131">
      <w:pPr>
        <w:spacing w:line="360" w:lineRule="auto"/>
        <w:jc w:val="both"/>
        <w:rPr>
          <w:b/>
          <w:bCs/>
          <w:sz w:val="22"/>
          <w:szCs w:val="22"/>
        </w:rPr>
      </w:pPr>
      <w:r w:rsidRPr="009579D7">
        <w:rPr>
          <w:b/>
          <w:bCs/>
          <w:sz w:val="22"/>
          <w:szCs w:val="22"/>
        </w:rPr>
        <w:t>e-Informator to e-Usługa na 3 poziomie dojrzałości z oddziaływaniem A2A i A2B, a jej główne funkcję to przede wszystkim:</w:t>
      </w:r>
    </w:p>
    <w:p w14:paraId="715FB97B" w14:textId="0DBE5497" w:rsidR="00623131" w:rsidRPr="009579D7" w:rsidRDefault="00623131" w:rsidP="00705B86">
      <w:pPr>
        <w:pStyle w:val="Akapitzlist"/>
        <w:numPr>
          <w:ilvl w:val="0"/>
          <w:numId w:val="36"/>
        </w:numPr>
        <w:spacing w:line="360" w:lineRule="auto"/>
        <w:jc w:val="both"/>
        <w:rPr>
          <w:sz w:val="22"/>
          <w:szCs w:val="22"/>
        </w:rPr>
      </w:pPr>
      <w:r w:rsidRPr="009579D7">
        <w:rPr>
          <w:sz w:val="22"/>
          <w:szCs w:val="22"/>
        </w:rPr>
        <w:t xml:space="preserve">Możliwość przekazania zgłoszenia (nielegalnego wysypiska śmieci, wypadku, utrudnienia w ruchu) przez mieszkańca lub turystę do odpowiednich służb w urzędzie gminy wraz z uwzględnieniem zdjęcia, opisu oraz lokalizacji. Dzięki tej funkcji umożliwi to pracownikom urzędu szybką i skuteczną reakcję na dane zgłoszenie. Osoba zgłaszająca jest ciągle informowana na jakim etapie jest w danym momencie zgłoszenie i czy zostały podjęte kroki w celu wyeliminowania problemu. Jeżeli pracownik urzędu stwierdzi, że dane zgłoszenie może zagrażać mieszkańcom znajdujących się w pobliżu zdarzenia ma możliwość poinformowania ich o tym. Informacja na temat danego incydentu może zostać wysłana poprzez indywidualne powiadomienia PUSH do użytkowników, którzy zaklasyfikowali się do otrzymywania informacji z danego regionu. </w:t>
      </w:r>
    </w:p>
    <w:p w14:paraId="005B86F8" w14:textId="3677E3C0" w:rsidR="00623131" w:rsidRPr="009579D7" w:rsidRDefault="00623131" w:rsidP="00705B86">
      <w:pPr>
        <w:pStyle w:val="Akapitzlist"/>
        <w:numPr>
          <w:ilvl w:val="0"/>
          <w:numId w:val="36"/>
        </w:numPr>
        <w:spacing w:line="360" w:lineRule="auto"/>
        <w:jc w:val="both"/>
        <w:rPr>
          <w:sz w:val="22"/>
          <w:szCs w:val="22"/>
        </w:rPr>
      </w:pPr>
      <w:r w:rsidRPr="009579D7">
        <w:rPr>
          <w:sz w:val="22"/>
          <w:szCs w:val="22"/>
        </w:rPr>
        <w:t xml:space="preserve">Możliwość wysyłki powiadomień masowych od Gminy do użytkowników aplikacji o ewentualnych zagrożeniach (burza, powódź, wypadek), utrudnieniach (zablokowana droga, zamknięty szlak), wywozach śmieci (cyklicznych, nietypowych np. dla śmieci wielkogabarytowych) lub wydarzeniach kulturalnych. </w:t>
      </w:r>
    </w:p>
    <w:p w14:paraId="52557F21" w14:textId="195933D6" w:rsidR="00623131" w:rsidRPr="009579D7" w:rsidRDefault="00623131" w:rsidP="00705B86">
      <w:pPr>
        <w:pStyle w:val="Akapitzlist"/>
        <w:numPr>
          <w:ilvl w:val="0"/>
          <w:numId w:val="36"/>
        </w:numPr>
        <w:spacing w:line="360" w:lineRule="auto"/>
        <w:jc w:val="both"/>
        <w:rPr>
          <w:sz w:val="22"/>
          <w:szCs w:val="22"/>
        </w:rPr>
      </w:pPr>
      <w:r w:rsidRPr="009579D7">
        <w:rPr>
          <w:sz w:val="22"/>
          <w:szCs w:val="22"/>
        </w:rPr>
        <w:t xml:space="preserve">Możliwość ręcznej wysyłki za pomocą CMSa powiadomień PUSH do użytkowników aplikacji z podziałem na dany region z informacją na temat terminów wywozu śmieci. </w:t>
      </w:r>
    </w:p>
    <w:p w14:paraId="0E266818" w14:textId="77777777" w:rsidR="00623131" w:rsidRPr="009579D7" w:rsidRDefault="00623131" w:rsidP="00623131">
      <w:pPr>
        <w:pStyle w:val="Akapitzlist"/>
        <w:spacing w:line="360" w:lineRule="auto"/>
        <w:jc w:val="both"/>
        <w:rPr>
          <w:sz w:val="22"/>
          <w:szCs w:val="22"/>
        </w:rPr>
      </w:pPr>
    </w:p>
    <w:p w14:paraId="597DD5F6" w14:textId="34FB072E" w:rsidR="00623131" w:rsidRPr="009579D7" w:rsidRDefault="00623131" w:rsidP="00623131">
      <w:pPr>
        <w:spacing w:line="360" w:lineRule="auto"/>
        <w:jc w:val="both"/>
        <w:rPr>
          <w:sz w:val="22"/>
          <w:szCs w:val="22"/>
        </w:rPr>
      </w:pPr>
      <w:r w:rsidRPr="009579D7">
        <w:rPr>
          <w:sz w:val="22"/>
          <w:szCs w:val="22"/>
        </w:rPr>
        <w:t>Aplikacja mobilna będzie dostępna dla wszystkich mieszkańców oraz turystów do pobrania na platformie projektowej oraz na sklepach GooglePlay oraz AppStore. Korzystanie z aplikacji będzie bezpłatne.</w:t>
      </w:r>
    </w:p>
    <w:sectPr w:rsidR="00623131" w:rsidRPr="009579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696E2" w14:textId="77777777" w:rsidR="00FC5C6D" w:rsidRDefault="00FC5C6D" w:rsidP="00167C99">
      <w:r>
        <w:separator/>
      </w:r>
    </w:p>
  </w:endnote>
  <w:endnote w:type="continuationSeparator" w:id="0">
    <w:p w14:paraId="7DB0DD56" w14:textId="77777777" w:rsidR="00FC5C6D" w:rsidRDefault="00FC5C6D" w:rsidP="00167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altName w:val="MS Mincho"/>
    <w:charset w:val="80"/>
    <w:family w:val="auto"/>
    <w:pitch w:val="default"/>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Dell Replica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ndara">
    <w:panose1 w:val="020E0502030303020204"/>
    <w:charset w:val="EE"/>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AD354" w14:textId="77777777" w:rsidR="00FC5C6D" w:rsidRDefault="00FC5C6D" w:rsidP="00167C99">
      <w:r>
        <w:separator/>
      </w:r>
    </w:p>
  </w:footnote>
  <w:footnote w:type="continuationSeparator" w:id="0">
    <w:p w14:paraId="668E5980" w14:textId="77777777" w:rsidR="00FC5C6D" w:rsidRDefault="00FC5C6D" w:rsidP="00167C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EC1C3" w14:textId="77777777" w:rsidR="008F7000" w:rsidRDefault="008F7000" w:rsidP="008F7000">
    <w:pPr>
      <w:pStyle w:val="Nagwek"/>
      <w:jc w:val="center"/>
    </w:pPr>
    <w:r w:rsidRPr="000937F2">
      <w:rPr>
        <w:noProof/>
      </w:rPr>
      <w:drawing>
        <wp:inline distT="0" distB="0" distL="0" distR="0" wp14:anchorId="45F210E7" wp14:editId="727F3D57">
          <wp:extent cx="5760720" cy="503555"/>
          <wp:effectExtent l="0" t="0" r="0" b="0"/>
          <wp:docPr id="1" name="Obraz 1399179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991790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03555"/>
                  </a:xfrm>
                  <a:prstGeom prst="rect">
                    <a:avLst/>
                  </a:prstGeom>
                  <a:noFill/>
                  <a:ln>
                    <a:noFill/>
                  </a:ln>
                </pic:spPr>
              </pic:pic>
            </a:graphicData>
          </a:graphic>
        </wp:inline>
      </w:drawing>
    </w:r>
  </w:p>
  <w:p w14:paraId="640C464E" w14:textId="77777777" w:rsidR="008F7000" w:rsidRPr="00D158BD" w:rsidRDefault="008F7000" w:rsidP="008F7000">
    <w:pPr>
      <w:shd w:val="clear" w:color="auto" w:fill="FFFFFF"/>
      <w:spacing w:before="120" w:after="360"/>
      <w:jc w:val="center"/>
      <w:rPr>
        <w:rFonts w:ascii="Candara" w:hAnsi="Candara"/>
        <w:b/>
        <w:bCs/>
        <w:color w:val="000000" w:themeColor="text1"/>
        <w:sz w:val="16"/>
        <w:szCs w:val="16"/>
      </w:rPr>
    </w:pPr>
    <w:r w:rsidRPr="00370320">
      <w:rPr>
        <w:rFonts w:ascii="Candara" w:hAnsi="Candara"/>
        <w:b/>
        <w:bCs/>
        <w:color w:val="000000" w:themeColor="text1"/>
        <w:sz w:val="16"/>
        <w:szCs w:val="16"/>
      </w:rPr>
      <w:t>„e-GMIN@ - Rozwój innowacyjnych e-usług dla mieszkańców Gminy Rzezawa” współfinansowany w ramach Regionalnego Programu Operacyjnego Województwa Małopolskiego na lata 2014-2020 Działanie 2.1. E-ADMINISTRACJA I OTWARTE ZASOBY w ramach Europejskiego Funduszu Rozwoju Regionalnego na lata 2014 - 2020</w:t>
    </w:r>
  </w:p>
  <w:p w14:paraId="443DC7C6" w14:textId="77777777" w:rsidR="008F7000" w:rsidRDefault="008F70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rPr>
        <w:rFonts w:eastAsia="SimSun" w:cs="Mangal"/>
      </w:rPr>
    </w:lvl>
    <w:lvl w:ilvl="1">
      <w:start w:val="1"/>
      <w:numFmt w:val="bullet"/>
      <w:lvlText w:val=""/>
      <w:lvlJc w:val="left"/>
      <w:pPr>
        <w:tabs>
          <w:tab w:val="num" w:pos="0"/>
        </w:tabs>
        <w:ind w:left="1080" w:hanging="360"/>
      </w:pPr>
      <w:rPr>
        <w:rFonts w:ascii="Symbol" w:hAnsi="Symbol" w:cs="OpenSymbol"/>
      </w:rPr>
    </w:lvl>
    <w:lvl w:ilvl="2">
      <w:start w:val="1"/>
      <w:numFmt w:val="bullet"/>
      <w:lvlText w:val=""/>
      <w:lvlJc w:val="left"/>
      <w:pPr>
        <w:tabs>
          <w:tab w:val="num" w:pos="0"/>
        </w:tabs>
        <w:ind w:left="1440" w:hanging="360"/>
      </w:pPr>
      <w:rPr>
        <w:rFonts w:ascii="Symbol" w:hAnsi="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Symbol" w:hAnsi="Symbol" w:cs="OpenSymbol"/>
      </w:rPr>
    </w:lvl>
    <w:lvl w:ilvl="5">
      <w:start w:val="1"/>
      <w:numFmt w:val="bullet"/>
      <w:lvlText w:val=""/>
      <w:lvlJc w:val="left"/>
      <w:pPr>
        <w:tabs>
          <w:tab w:val="num" w:pos="0"/>
        </w:tabs>
        <w:ind w:left="2520" w:hanging="360"/>
      </w:pPr>
      <w:rPr>
        <w:rFonts w:ascii="Symbol" w:hAnsi="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Symbol" w:hAnsi="Symbol" w:cs="OpenSymbol"/>
      </w:rPr>
    </w:lvl>
    <w:lvl w:ilvl="8">
      <w:start w:val="1"/>
      <w:numFmt w:val="bullet"/>
      <w:lvlText w:val=""/>
      <w:lvlJc w:val="left"/>
      <w:pPr>
        <w:tabs>
          <w:tab w:val="num" w:pos="0"/>
        </w:tabs>
        <w:ind w:left="3600" w:hanging="360"/>
      </w:pPr>
      <w:rPr>
        <w:rFonts w:ascii="Symbol" w:hAnsi="Symbol" w:cs="OpenSymbol"/>
      </w:rPr>
    </w:lvl>
  </w:abstractNum>
  <w:abstractNum w:abstractNumId="1" w15:restartNumberingAfterBreak="0">
    <w:nsid w:val="02B63892"/>
    <w:multiLevelType w:val="hybridMultilevel"/>
    <w:tmpl w:val="2682A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E2EE1"/>
    <w:multiLevelType w:val="hybridMultilevel"/>
    <w:tmpl w:val="4CD860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47B04"/>
    <w:multiLevelType w:val="hybridMultilevel"/>
    <w:tmpl w:val="3116A73C"/>
    <w:lvl w:ilvl="0" w:tplc="1D7EDC5E">
      <w:start w:val="1"/>
      <w:numFmt w:val="bullet"/>
      <w:lvlText w:val="•"/>
      <w:lvlJc w:val="left"/>
      <w:pPr>
        <w:ind w:left="4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9665FE8">
      <w:start w:val="1"/>
      <w:numFmt w:val="bullet"/>
      <w:lvlText w:val="o"/>
      <w:lvlJc w:val="left"/>
      <w:pPr>
        <w:ind w:left="1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FB28760">
      <w:start w:val="1"/>
      <w:numFmt w:val="bullet"/>
      <w:lvlText w:val="▪"/>
      <w:lvlJc w:val="left"/>
      <w:pPr>
        <w:ind w:left="2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1BC4BD6">
      <w:start w:val="1"/>
      <w:numFmt w:val="bullet"/>
      <w:lvlText w:val="•"/>
      <w:lvlJc w:val="left"/>
      <w:pPr>
        <w:ind w:left="2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31AA06C">
      <w:start w:val="1"/>
      <w:numFmt w:val="bullet"/>
      <w:lvlText w:val="o"/>
      <w:lvlJc w:val="left"/>
      <w:pPr>
        <w:ind w:left="3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C24DFA">
      <w:start w:val="1"/>
      <w:numFmt w:val="bullet"/>
      <w:lvlText w:val="▪"/>
      <w:lvlJc w:val="left"/>
      <w:pPr>
        <w:ind w:left="4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C437DC">
      <w:start w:val="1"/>
      <w:numFmt w:val="bullet"/>
      <w:lvlText w:val="•"/>
      <w:lvlJc w:val="left"/>
      <w:pPr>
        <w:ind w:left="4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42531C">
      <w:start w:val="1"/>
      <w:numFmt w:val="bullet"/>
      <w:lvlText w:val="o"/>
      <w:lvlJc w:val="left"/>
      <w:pPr>
        <w:ind w:left="56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22F3B0">
      <w:start w:val="1"/>
      <w:numFmt w:val="bullet"/>
      <w:lvlText w:val="▪"/>
      <w:lvlJc w:val="left"/>
      <w:pPr>
        <w:ind w:left="6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E72AEB"/>
    <w:multiLevelType w:val="hybridMultilevel"/>
    <w:tmpl w:val="A61AD93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 w15:restartNumberingAfterBreak="0">
    <w:nsid w:val="0EE214D7"/>
    <w:multiLevelType w:val="multilevel"/>
    <w:tmpl w:val="7B9688B4"/>
    <w:lvl w:ilvl="0">
      <w:start w:val="1"/>
      <w:numFmt w:val="decimal"/>
      <w:lvlText w:val="%1."/>
      <w:lvlJc w:val="left"/>
      <w:pPr>
        <w:ind w:left="360" w:hanging="360"/>
      </w:pPr>
      <w:rPr>
        <w:b w:val="0"/>
        <w:bCs/>
      </w:rPr>
    </w:lvl>
    <w:lvl w:ilvl="1">
      <w:numFmt w:val="decimal"/>
      <w:lvlText w:val="-"/>
      <w:lvlJc w:val="left"/>
      <w:pPr>
        <w:ind w:left="1440" w:hanging="360"/>
      </w:pPr>
      <w:rPr>
        <w:rFonts w:ascii="Calibri" w:hAnsi="Calibri" w:cs="Calibri" w:hint="default"/>
      </w:r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 w15:restartNumberingAfterBreak="0">
    <w:nsid w:val="0F80638B"/>
    <w:multiLevelType w:val="hybridMultilevel"/>
    <w:tmpl w:val="682AA244"/>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837CCE66">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7C0939"/>
    <w:multiLevelType w:val="hybridMultilevel"/>
    <w:tmpl w:val="C25486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1773052"/>
    <w:multiLevelType w:val="hybridMultilevel"/>
    <w:tmpl w:val="F88CD5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E760C2"/>
    <w:multiLevelType w:val="hybridMultilevel"/>
    <w:tmpl w:val="4A5E4CFA"/>
    <w:lvl w:ilvl="0" w:tplc="5BF8BD1E">
      <w:start w:val="1"/>
      <w:numFmt w:val="decimal"/>
      <w:lvlText w:val="%1."/>
      <w:lvlJc w:val="left"/>
      <w:pPr>
        <w:tabs>
          <w:tab w:val="num" w:pos="851"/>
        </w:tabs>
        <w:ind w:left="851" w:hanging="49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8564D9F"/>
    <w:multiLevelType w:val="hybridMultilevel"/>
    <w:tmpl w:val="85BACF4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185D646B"/>
    <w:multiLevelType w:val="hybridMultilevel"/>
    <w:tmpl w:val="764EE9D0"/>
    <w:lvl w:ilvl="0" w:tplc="04150019">
      <w:start w:val="1"/>
      <w:numFmt w:val="lowerLetter"/>
      <w:lvlText w:val="%1."/>
      <w:lvlJc w:val="left"/>
      <w:pPr>
        <w:ind w:left="1440" w:hanging="360"/>
      </w:pPr>
    </w:lvl>
    <w:lvl w:ilvl="1" w:tplc="04150005">
      <w:start w:val="1"/>
      <w:numFmt w:val="bullet"/>
      <w:lvlText w:val=""/>
      <w:lvlJc w:val="left"/>
      <w:pPr>
        <w:ind w:left="2160" w:hanging="360"/>
      </w:pPr>
      <w:rPr>
        <w:rFonts w:ascii="Wingdings" w:hAnsi="Wingding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A055A79"/>
    <w:multiLevelType w:val="hybridMultilevel"/>
    <w:tmpl w:val="E932D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D81474"/>
    <w:multiLevelType w:val="hybridMultilevel"/>
    <w:tmpl w:val="C49C4A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1B3440AA"/>
    <w:multiLevelType w:val="hybridMultilevel"/>
    <w:tmpl w:val="DB644A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BBF27F5"/>
    <w:multiLevelType w:val="hybridMultilevel"/>
    <w:tmpl w:val="3A8A101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1BFC4A97"/>
    <w:multiLevelType w:val="hybridMultilevel"/>
    <w:tmpl w:val="771617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BF619F"/>
    <w:multiLevelType w:val="hybridMultilevel"/>
    <w:tmpl w:val="A22CDB7C"/>
    <w:lvl w:ilvl="0" w:tplc="B128FB04">
      <w:start w:val="1"/>
      <w:numFmt w:val="bullet"/>
      <w:lvlText w:val="•"/>
      <w:lvlJc w:val="left"/>
      <w:pPr>
        <w:ind w:left="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EC6B10">
      <w:start w:val="1"/>
      <w:numFmt w:val="bullet"/>
      <w:lvlText w:val="o"/>
      <w:lvlJc w:val="left"/>
      <w:pPr>
        <w:ind w:left="1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404B4A">
      <w:start w:val="1"/>
      <w:numFmt w:val="bullet"/>
      <w:lvlText w:val="▪"/>
      <w:lvlJc w:val="left"/>
      <w:pPr>
        <w:ind w:left="2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CAEDF2">
      <w:start w:val="1"/>
      <w:numFmt w:val="bullet"/>
      <w:lvlText w:val="•"/>
      <w:lvlJc w:val="left"/>
      <w:pPr>
        <w:ind w:left="2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C4B770">
      <w:start w:val="1"/>
      <w:numFmt w:val="bullet"/>
      <w:lvlText w:val="o"/>
      <w:lvlJc w:val="left"/>
      <w:pPr>
        <w:ind w:left="3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F49E26">
      <w:start w:val="1"/>
      <w:numFmt w:val="bullet"/>
      <w:lvlText w:val="▪"/>
      <w:lvlJc w:val="left"/>
      <w:pPr>
        <w:ind w:left="4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3C4F2A">
      <w:start w:val="1"/>
      <w:numFmt w:val="bullet"/>
      <w:lvlText w:val="•"/>
      <w:lvlJc w:val="left"/>
      <w:pPr>
        <w:ind w:left="4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582872">
      <w:start w:val="1"/>
      <w:numFmt w:val="bullet"/>
      <w:lvlText w:val="o"/>
      <w:lvlJc w:val="left"/>
      <w:pPr>
        <w:ind w:left="5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14161E">
      <w:start w:val="1"/>
      <w:numFmt w:val="bullet"/>
      <w:lvlText w:val="▪"/>
      <w:lvlJc w:val="left"/>
      <w:pPr>
        <w:ind w:left="6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E030ECF"/>
    <w:multiLevelType w:val="hybridMultilevel"/>
    <w:tmpl w:val="95EE362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21B95D01"/>
    <w:multiLevelType w:val="hybridMultilevel"/>
    <w:tmpl w:val="190054A2"/>
    <w:lvl w:ilvl="0" w:tplc="487AEC94">
      <w:start w:val="1"/>
      <w:numFmt w:val="decimal"/>
      <w:lvlText w:val="%1"/>
      <w:lvlJc w:val="left"/>
      <w:pPr>
        <w:ind w:left="720" w:hanging="360"/>
      </w:pPr>
      <w:rPr>
        <w:rFonts w:ascii="Calibri" w:eastAsia="Calibri" w:hAnsi="Calibri" w:cs="Times New Roman"/>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22612077"/>
    <w:multiLevelType w:val="hybridMultilevel"/>
    <w:tmpl w:val="4A168F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2B71206"/>
    <w:multiLevelType w:val="hybridMultilevel"/>
    <w:tmpl w:val="8E7A63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45D4E0E"/>
    <w:multiLevelType w:val="hybridMultilevel"/>
    <w:tmpl w:val="433242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4BB5E10"/>
    <w:multiLevelType w:val="hybridMultilevel"/>
    <w:tmpl w:val="6A26BE4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275D6043"/>
    <w:multiLevelType w:val="hybridMultilevel"/>
    <w:tmpl w:val="7DC210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2B5A56A7"/>
    <w:multiLevelType w:val="multilevel"/>
    <w:tmpl w:val="2CA4FD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6" w15:restartNumberingAfterBreak="0">
    <w:nsid w:val="324E0CF9"/>
    <w:multiLevelType w:val="hybridMultilevel"/>
    <w:tmpl w:val="B65ECD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265153B"/>
    <w:multiLevelType w:val="hybridMultilevel"/>
    <w:tmpl w:val="6492BC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65573A"/>
    <w:multiLevelType w:val="multilevel"/>
    <w:tmpl w:val="610689B8"/>
    <w:lvl w:ilvl="0">
      <w:start w:val="1"/>
      <w:numFmt w:val="decimal"/>
      <w:lvlText w:val="%1."/>
      <w:lvlJc w:val="left"/>
      <w:pPr>
        <w:ind w:left="360" w:hanging="360"/>
      </w:pPr>
      <w:rPr>
        <w:sz w:val="20"/>
        <w:szCs w:val="20"/>
      </w:rPr>
    </w:lvl>
    <w:lvl w:ilvl="1">
      <w:start w:val="1"/>
      <w:numFmt w:val="decimal"/>
      <w:lvlText w:val="%1.%2."/>
      <w:lvlJc w:val="left"/>
      <w:pPr>
        <w:ind w:left="792" w:hanging="432"/>
      </w:pPr>
      <w:rPr>
        <w:rFonts w:asciiTheme="minorHAnsi" w:hAnsiTheme="minorHAnsi" w:cstheme="minorHAnsi" w:hint="default"/>
        <w:sz w:val="20"/>
        <w:szCs w:val="20"/>
      </w:rPr>
    </w:lvl>
    <w:lvl w:ilvl="2">
      <w:start w:val="1"/>
      <w:numFmt w:val="decimal"/>
      <w:lvlText w:val="%1.%2.%3."/>
      <w:lvlJc w:val="left"/>
      <w:pPr>
        <w:ind w:left="646" w:hanging="504"/>
      </w:pPr>
      <w:rPr>
        <w:rFonts w:asciiTheme="minorHAnsi" w:hAnsiTheme="minorHAnsi" w:cstheme="minorHAnsi" w:hint="default"/>
        <w:sz w:val="20"/>
        <w:szCs w:val="20"/>
      </w:rPr>
    </w:lvl>
    <w:lvl w:ilvl="3">
      <w:start w:val="1"/>
      <w:numFmt w:val="decimal"/>
      <w:lvlText w:val="%1.%2.%3.%4."/>
      <w:lvlJc w:val="left"/>
      <w:pPr>
        <w:ind w:left="1728" w:hanging="648"/>
      </w:pPr>
      <w:rPr>
        <w:rFonts w:asciiTheme="minorHAnsi" w:hAnsiTheme="minorHAnsi" w:cstheme="minorHAnsi" w:hint="default"/>
        <w:sz w:val="20"/>
        <w:szCs w:val="20"/>
      </w:rPr>
    </w:lvl>
    <w:lvl w:ilvl="4">
      <w:start w:val="1"/>
      <w:numFmt w:val="decimal"/>
      <w:lvlText w:val="%1.%2.%3.%4.%5."/>
      <w:lvlJc w:val="left"/>
      <w:pPr>
        <w:ind w:left="2232" w:hanging="792"/>
      </w:pPr>
      <w:rPr>
        <w:rFonts w:asciiTheme="minorHAnsi" w:hAnsiTheme="minorHAnsi" w:cstheme="minorHAnsi" w:hint="default"/>
        <w:sz w:val="20"/>
        <w:szCs w:val="2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0F00164"/>
    <w:multiLevelType w:val="hybridMultilevel"/>
    <w:tmpl w:val="34E004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5C6C1A"/>
    <w:multiLevelType w:val="hybridMultilevel"/>
    <w:tmpl w:val="D952C0AE"/>
    <w:lvl w:ilvl="0" w:tplc="8920FAEE">
      <w:start w:val="1"/>
      <w:numFmt w:val="bullet"/>
      <w:lvlText w:val="•"/>
      <w:lvlJc w:val="left"/>
      <w:pPr>
        <w:ind w:left="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2E24D6">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5E152A">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2E808A">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1ABD7C">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D40FD9A">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3899F0">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2487A4">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344AAA">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7E13BAB"/>
    <w:multiLevelType w:val="hybridMultilevel"/>
    <w:tmpl w:val="003C39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F843144"/>
    <w:multiLevelType w:val="hybridMultilevel"/>
    <w:tmpl w:val="D10C63C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678000B"/>
    <w:multiLevelType w:val="hybridMultilevel"/>
    <w:tmpl w:val="BBEE2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7395D18"/>
    <w:multiLevelType w:val="hybridMultilevel"/>
    <w:tmpl w:val="4CD860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DD36B5"/>
    <w:multiLevelType w:val="hybridMultilevel"/>
    <w:tmpl w:val="F05463D2"/>
    <w:lvl w:ilvl="0" w:tplc="0EF05D6C">
      <w:start w:val="1"/>
      <w:numFmt w:val="bullet"/>
      <w:lvlText w:val="•"/>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DE7BA4">
      <w:start w:val="1"/>
      <w:numFmt w:val="bullet"/>
      <w:lvlText w:val="o"/>
      <w:lvlJc w:val="left"/>
      <w:pPr>
        <w:ind w:left="1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2C6206">
      <w:start w:val="1"/>
      <w:numFmt w:val="bullet"/>
      <w:lvlText w:val="▪"/>
      <w:lvlJc w:val="left"/>
      <w:pPr>
        <w:ind w:left="1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04D1F8">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8E7C66">
      <w:start w:val="1"/>
      <w:numFmt w:val="bullet"/>
      <w:lvlText w:val="o"/>
      <w:lvlJc w:val="left"/>
      <w:pPr>
        <w:ind w:left="3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5C527E">
      <w:start w:val="1"/>
      <w:numFmt w:val="bullet"/>
      <w:lvlText w:val="▪"/>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A85428">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C04A8C">
      <w:start w:val="1"/>
      <w:numFmt w:val="bullet"/>
      <w:lvlText w:val="o"/>
      <w:lvlJc w:val="left"/>
      <w:pPr>
        <w:ind w:left="5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F8CEC4">
      <w:start w:val="1"/>
      <w:numFmt w:val="bullet"/>
      <w:lvlText w:val="▪"/>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EDC696A"/>
    <w:multiLevelType w:val="hybridMultilevel"/>
    <w:tmpl w:val="A79A34AE"/>
    <w:lvl w:ilvl="0" w:tplc="4CB8ABDC">
      <w:start w:val="1"/>
      <w:numFmt w:val="bullet"/>
      <w:lvlText w:val="•"/>
      <w:lvlJc w:val="left"/>
      <w:pPr>
        <w:ind w:left="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C22B52">
      <w:start w:val="1"/>
      <w:numFmt w:val="bullet"/>
      <w:lvlText w:val="o"/>
      <w:lvlJc w:val="left"/>
      <w:pPr>
        <w:ind w:left="1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367364">
      <w:start w:val="1"/>
      <w:numFmt w:val="bullet"/>
      <w:lvlText w:val="▪"/>
      <w:lvlJc w:val="left"/>
      <w:pPr>
        <w:ind w:left="1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2C33F0">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AE7830">
      <w:start w:val="1"/>
      <w:numFmt w:val="bullet"/>
      <w:lvlText w:val="o"/>
      <w:lvlJc w:val="left"/>
      <w:pPr>
        <w:ind w:left="3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F083AC">
      <w:start w:val="1"/>
      <w:numFmt w:val="bullet"/>
      <w:lvlText w:val="▪"/>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8093B6">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0A4CEA">
      <w:start w:val="1"/>
      <w:numFmt w:val="bullet"/>
      <w:lvlText w:val="o"/>
      <w:lvlJc w:val="left"/>
      <w:pPr>
        <w:ind w:left="5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3E64A2">
      <w:start w:val="1"/>
      <w:numFmt w:val="bullet"/>
      <w:lvlText w:val="▪"/>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F6B4E6F"/>
    <w:multiLevelType w:val="hybridMultilevel"/>
    <w:tmpl w:val="75A4729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9" w15:restartNumberingAfterBreak="0">
    <w:nsid w:val="5FB61FF6"/>
    <w:multiLevelType w:val="hybridMultilevel"/>
    <w:tmpl w:val="C7ACC3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2003EB"/>
    <w:multiLevelType w:val="multilevel"/>
    <w:tmpl w:val="25CA31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1" w15:restartNumberingAfterBreak="0">
    <w:nsid w:val="64F66AB3"/>
    <w:multiLevelType w:val="hybridMultilevel"/>
    <w:tmpl w:val="41409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252D7E"/>
    <w:multiLevelType w:val="hybridMultilevel"/>
    <w:tmpl w:val="C0BEEE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99D0083"/>
    <w:multiLevelType w:val="hybridMultilevel"/>
    <w:tmpl w:val="FF168966"/>
    <w:lvl w:ilvl="0" w:tplc="04150003">
      <w:start w:val="1"/>
      <w:numFmt w:val="bullet"/>
      <w:lvlText w:val="o"/>
      <w:lvlJc w:val="left"/>
      <w:pPr>
        <w:ind w:left="1068" w:hanging="360"/>
      </w:pPr>
      <w:rPr>
        <w:rFonts w:ascii="Courier New" w:hAnsi="Courier New" w:cs="Courier New"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44" w15:restartNumberingAfterBreak="0">
    <w:nsid w:val="69EC61C4"/>
    <w:multiLevelType w:val="hybridMultilevel"/>
    <w:tmpl w:val="DF4612F2"/>
    <w:lvl w:ilvl="0" w:tplc="188AD40A">
      <w:start w:val="1"/>
      <w:numFmt w:val="bullet"/>
      <w:lvlText w:val="•"/>
      <w:lvlJc w:val="left"/>
      <w:pPr>
        <w:ind w:left="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AC0414">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1A23E5A">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2C9204">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8ACA8EA">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9E0BF4E">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6C682A">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E20E12">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8AF22A">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A337093"/>
    <w:multiLevelType w:val="hybridMultilevel"/>
    <w:tmpl w:val="0BE4675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15:restartNumberingAfterBreak="0">
    <w:nsid w:val="6A447FA2"/>
    <w:multiLevelType w:val="hybridMultilevel"/>
    <w:tmpl w:val="56B00F6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6B533071"/>
    <w:multiLevelType w:val="hybridMultilevel"/>
    <w:tmpl w:val="165ADEA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6C195B4A"/>
    <w:multiLevelType w:val="hybridMultilevel"/>
    <w:tmpl w:val="F01AAA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D466A34"/>
    <w:multiLevelType w:val="hybridMultilevel"/>
    <w:tmpl w:val="43B02C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42C0A4D"/>
    <w:multiLevelType w:val="hybridMultilevel"/>
    <w:tmpl w:val="B2EED32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7583631C"/>
    <w:multiLevelType w:val="hybridMultilevel"/>
    <w:tmpl w:val="ED22E244"/>
    <w:lvl w:ilvl="0" w:tplc="04F2F72C">
      <w:start w:val="1"/>
      <w:numFmt w:val="bullet"/>
      <w:lvlText w:val="•"/>
      <w:lvlJc w:val="left"/>
      <w:pPr>
        <w:ind w:left="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C8EF0F2">
      <w:start w:val="1"/>
      <w:numFmt w:val="bullet"/>
      <w:lvlText w:val="o"/>
      <w:lvlJc w:val="left"/>
      <w:pPr>
        <w:ind w:left="1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09EC6CA">
      <w:start w:val="1"/>
      <w:numFmt w:val="bullet"/>
      <w:lvlText w:val="▪"/>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A9A19DA">
      <w:start w:val="1"/>
      <w:numFmt w:val="bullet"/>
      <w:lvlText w:val="•"/>
      <w:lvlJc w:val="left"/>
      <w:pPr>
        <w:ind w:left="2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3C4B46">
      <w:start w:val="1"/>
      <w:numFmt w:val="bullet"/>
      <w:lvlText w:val="o"/>
      <w:lvlJc w:val="left"/>
      <w:pPr>
        <w:ind w:left="3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DA0E14">
      <w:start w:val="1"/>
      <w:numFmt w:val="bullet"/>
      <w:lvlText w:val="▪"/>
      <w:lvlJc w:val="left"/>
      <w:pPr>
        <w:ind w:left="4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10EF336">
      <w:start w:val="1"/>
      <w:numFmt w:val="bullet"/>
      <w:lvlText w:val="•"/>
      <w:lvlJc w:val="left"/>
      <w:pPr>
        <w:ind w:left="4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2B83E0C">
      <w:start w:val="1"/>
      <w:numFmt w:val="bullet"/>
      <w:lvlText w:val="o"/>
      <w:lvlJc w:val="left"/>
      <w:pPr>
        <w:ind w:left="5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B8A26C">
      <w:start w:val="1"/>
      <w:numFmt w:val="bullet"/>
      <w:lvlText w:val="▪"/>
      <w:lvlJc w:val="left"/>
      <w:pPr>
        <w:ind w:left="6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9EA5B5D"/>
    <w:multiLevelType w:val="hybridMultilevel"/>
    <w:tmpl w:val="09E4AF2A"/>
    <w:lvl w:ilvl="0" w:tplc="0415000F">
      <w:start w:val="1"/>
      <w:numFmt w:val="decimal"/>
      <w:lvlText w:val="%1."/>
      <w:lvlJc w:val="left"/>
      <w:pPr>
        <w:ind w:left="927"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CD436B0"/>
    <w:multiLevelType w:val="hybridMultilevel"/>
    <w:tmpl w:val="20CEF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2"/>
  </w:num>
  <w:num w:numId="2">
    <w:abstractNumId w:val="48"/>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23"/>
  </w:num>
  <w:num w:numId="10">
    <w:abstractNumId w:val="45"/>
  </w:num>
  <w:num w:numId="11">
    <w:abstractNumId w:val="18"/>
  </w:num>
  <w:num w:numId="12">
    <w:abstractNumId w:val="46"/>
  </w:num>
  <w:num w:numId="13">
    <w:abstractNumId w:val="24"/>
  </w:num>
  <w:num w:numId="14">
    <w:abstractNumId w:val="15"/>
  </w:num>
  <w:num w:numId="15">
    <w:abstractNumId w:val="10"/>
  </w:num>
  <w:num w:numId="16">
    <w:abstractNumId w:val="13"/>
  </w:num>
  <w:num w:numId="17">
    <w:abstractNumId w:val="50"/>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30"/>
  </w:num>
  <w:num w:numId="21">
    <w:abstractNumId w:val="35"/>
  </w:num>
  <w:num w:numId="22">
    <w:abstractNumId w:val="8"/>
  </w:num>
  <w:num w:numId="23">
    <w:abstractNumId w:val="41"/>
  </w:num>
  <w:num w:numId="24">
    <w:abstractNumId w:val="49"/>
  </w:num>
  <w:num w:numId="25">
    <w:abstractNumId w:val="39"/>
  </w:num>
  <w:num w:numId="26">
    <w:abstractNumId w:val="2"/>
  </w:num>
  <w:num w:numId="27">
    <w:abstractNumId w:val="29"/>
  </w:num>
  <w:num w:numId="28">
    <w:abstractNumId w:val="52"/>
  </w:num>
  <w:num w:numId="29">
    <w:abstractNumId w:val="47"/>
  </w:num>
  <w:num w:numId="30">
    <w:abstractNumId w:val="6"/>
  </w:num>
  <w:num w:numId="31">
    <w:abstractNumId w:val="11"/>
  </w:num>
  <w:num w:numId="32">
    <w:abstractNumId w:val="34"/>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53"/>
  </w:num>
  <w:num w:numId="38">
    <w:abstractNumId w:val="32"/>
  </w:num>
  <w:num w:numId="39">
    <w:abstractNumId w:val="28"/>
  </w:num>
  <w:num w:numId="40">
    <w:abstractNumId w:val="20"/>
  </w:num>
  <w:num w:numId="41">
    <w:abstractNumId w:val="9"/>
  </w:num>
  <w:num w:numId="42">
    <w:abstractNumId w:val="7"/>
  </w:num>
  <w:num w:numId="43">
    <w:abstractNumId w:val="21"/>
  </w:num>
  <w:num w:numId="44">
    <w:abstractNumId w:val="26"/>
  </w:num>
  <w:num w:numId="45">
    <w:abstractNumId w:val="14"/>
  </w:num>
  <w:num w:numId="46">
    <w:abstractNumId w:val="3"/>
  </w:num>
  <w:num w:numId="47">
    <w:abstractNumId w:val="17"/>
  </w:num>
  <w:num w:numId="48">
    <w:abstractNumId w:val="44"/>
  </w:num>
  <w:num w:numId="49">
    <w:abstractNumId w:val="51"/>
  </w:num>
  <w:num w:numId="50">
    <w:abstractNumId w:val="31"/>
  </w:num>
  <w:num w:numId="51">
    <w:abstractNumId w:val="36"/>
  </w:num>
  <w:num w:numId="52">
    <w:abstractNumId w:val="37"/>
  </w:num>
  <w:num w:numId="53">
    <w:abstractNumId w:val="4"/>
  </w:num>
  <w:num w:numId="54">
    <w:abstractNumId w:val="4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8D"/>
    <w:rsid w:val="00000D7F"/>
    <w:rsid w:val="00005FF4"/>
    <w:rsid w:val="00017286"/>
    <w:rsid w:val="000233A3"/>
    <w:rsid w:val="0003510D"/>
    <w:rsid w:val="000511BA"/>
    <w:rsid w:val="00057457"/>
    <w:rsid w:val="00064888"/>
    <w:rsid w:val="000674D1"/>
    <w:rsid w:val="00085E3B"/>
    <w:rsid w:val="00091443"/>
    <w:rsid w:val="000969E6"/>
    <w:rsid w:val="000A1484"/>
    <w:rsid w:val="000C11AC"/>
    <w:rsid w:val="000C7ADC"/>
    <w:rsid w:val="000D7FA0"/>
    <w:rsid w:val="000F166C"/>
    <w:rsid w:val="0013497B"/>
    <w:rsid w:val="001349B1"/>
    <w:rsid w:val="00137E84"/>
    <w:rsid w:val="00162AC5"/>
    <w:rsid w:val="00165FC9"/>
    <w:rsid w:val="00167C99"/>
    <w:rsid w:val="0017037E"/>
    <w:rsid w:val="00172428"/>
    <w:rsid w:val="00175F88"/>
    <w:rsid w:val="001922D1"/>
    <w:rsid w:val="001A66D9"/>
    <w:rsid w:val="001C2C86"/>
    <w:rsid w:val="001D259B"/>
    <w:rsid w:val="002052DB"/>
    <w:rsid w:val="00212BB0"/>
    <w:rsid w:val="002162DC"/>
    <w:rsid w:val="0023110A"/>
    <w:rsid w:val="00234714"/>
    <w:rsid w:val="00235F4C"/>
    <w:rsid w:val="00277402"/>
    <w:rsid w:val="002924BD"/>
    <w:rsid w:val="002A2468"/>
    <w:rsid w:val="002A76D8"/>
    <w:rsid w:val="002D30ED"/>
    <w:rsid w:val="002E2714"/>
    <w:rsid w:val="002F282D"/>
    <w:rsid w:val="0030558E"/>
    <w:rsid w:val="00306358"/>
    <w:rsid w:val="003349B4"/>
    <w:rsid w:val="00355193"/>
    <w:rsid w:val="00362490"/>
    <w:rsid w:val="00373296"/>
    <w:rsid w:val="00373797"/>
    <w:rsid w:val="0038134E"/>
    <w:rsid w:val="0038247A"/>
    <w:rsid w:val="003B01F3"/>
    <w:rsid w:val="003F0493"/>
    <w:rsid w:val="00400B54"/>
    <w:rsid w:val="00404E21"/>
    <w:rsid w:val="00405C69"/>
    <w:rsid w:val="0041188D"/>
    <w:rsid w:val="004260E4"/>
    <w:rsid w:val="00465684"/>
    <w:rsid w:val="004778EE"/>
    <w:rsid w:val="004A0F0C"/>
    <w:rsid w:val="004B59D3"/>
    <w:rsid w:val="004B5F48"/>
    <w:rsid w:val="004B7A10"/>
    <w:rsid w:val="004E1F77"/>
    <w:rsid w:val="004E50BF"/>
    <w:rsid w:val="00502763"/>
    <w:rsid w:val="00535E54"/>
    <w:rsid w:val="00553042"/>
    <w:rsid w:val="005578EB"/>
    <w:rsid w:val="00564889"/>
    <w:rsid w:val="005934AC"/>
    <w:rsid w:val="005960A9"/>
    <w:rsid w:val="00596341"/>
    <w:rsid w:val="005C2045"/>
    <w:rsid w:val="005F74BB"/>
    <w:rsid w:val="0061358E"/>
    <w:rsid w:val="006166E1"/>
    <w:rsid w:val="00623131"/>
    <w:rsid w:val="00631B49"/>
    <w:rsid w:val="006407D5"/>
    <w:rsid w:val="00641F2F"/>
    <w:rsid w:val="006640D3"/>
    <w:rsid w:val="00667ADF"/>
    <w:rsid w:val="00670E32"/>
    <w:rsid w:val="00695462"/>
    <w:rsid w:val="006A59D2"/>
    <w:rsid w:val="006C2D3B"/>
    <w:rsid w:val="006D4E5D"/>
    <w:rsid w:val="006E7B09"/>
    <w:rsid w:val="006F7EB9"/>
    <w:rsid w:val="007021F0"/>
    <w:rsid w:val="00705B86"/>
    <w:rsid w:val="007400F1"/>
    <w:rsid w:val="007731F7"/>
    <w:rsid w:val="007C5E5E"/>
    <w:rsid w:val="007D70A9"/>
    <w:rsid w:val="007F476D"/>
    <w:rsid w:val="007F67F4"/>
    <w:rsid w:val="008263BE"/>
    <w:rsid w:val="00830C44"/>
    <w:rsid w:val="008330B8"/>
    <w:rsid w:val="008358EB"/>
    <w:rsid w:val="00852ADF"/>
    <w:rsid w:val="00887DE5"/>
    <w:rsid w:val="008A75AC"/>
    <w:rsid w:val="008E182F"/>
    <w:rsid w:val="008F7000"/>
    <w:rsid w:val="00930957"/>
    <w:rsid w:val="009421FA"/>
    <w:rsid w:val="00942F1C"/>
    <w:rsid w:val="00953739"/>
    <w:rsid w:val="00953BF1"/>
    <w:rsid w:val="009579D7"/>
    <w:rsid w:val="00963B43"/>
    <w:rsid w:val="009738EA"/>
    <w:rsid w:val="00974E25"/>
    <w:rsid w:val="009B1CAE"/>
    <w:rsid w:val="009C001D"/>
    <w:rsid w:val="009D3273"/>
    <w:rsid w:val="009D7E06"/>
    <w:rsid w:val="009F5382"/>
    <w:rsid w:val="00A14B74"/>
    <w:rsid w:val="00A17CFF"/>
    <w:rsid w:val="00A254F8"/>
    <w:rsid w:val="00A51C44"/>
    <w:rsid w:val="00A66BFC"/>
    <w:rsid w:val="00A704A2"/>
    <w:rsid w:val="00A7448D"/>
    <w:rsid w:val="00A76AAD"/>
    <w:rsid w:val="00A85E2A"/>
    <w:rsid w:val="00A92412"/>
    <w:rsid w:val="00A9578C"/>
    <w:rsid w:val="00AB3568"/>
    <w:rsid w:val="00AB5F89"/>
    <w:rsid w:val="00AE3EA4"/>
    <w:rsid w:val="00B025BD"/>
    <w:rsid w:val="00B0518E"/>
    <w:rsid w:val="00B052AA"/>
    <w:rsid w:val="00B1149F"/>
    <w:rsid w:val="00B248FF"/>
    <w:rsid w:val="00B37CCD"/>
    <w:rsid w:val="00B70916"/>
    <w:rsid w:val="00B90146"/>
    <w:rsid w:val="00BB1493"/>
    <w:rsid w:val="00BB4E85"/>
    <w:rsid w:val="00BE3D46"/>
    <w:rsid w:val="00BF33FB"/>
    <w:rsid w:val="00C3407A"/>
    <w:rsid w:val="00C375D1"/>
    <w:rsid w:val="00C50BB4"/>
    <w:rsid w:val="00C73C17"/>
    <w:rsid w:val="00C83E17"/>
    <w:rsid w:val="00C85B5D"/>
    <w:rsid w:val="00C94600"/>
    <w:rsid w:val="00CA44AA"/>
    <w:rsid w:val="00CC30D6"/>
    <w:rsid w:val="00CE0809"/>
    <w:rsid w:val="00CE4CD9"/>
    <w:rsid w:val="00D107B4"/>
    <w:rsid w:val="00D113A7"/>
    <w:rsid w:val="00D239DA"/>
    <w:rsid w:val="00D803EE"/>
    <w:rsid w:val="00DA56D7"/>
    <w:rsid w:val="00DB09BE"/>
    <w:rsid w:val="00DD4CCD"/>
    <w:rsid w:val="00DE0FED"/>
    <w:rsid w:val="00E263D8"/>
    <w:rsid w:val="00E3263F"/>
    <w:rsid w:val="00E33F26"/>
    <w:rsid w:val="00E35BD5"/>
    <w:rsid w:val="00E57B1A"/>
    <w:rsid w:val="00EB373C"/>
    <w:rsid w:val="00ED2961"/>
    <w:rsid w:val="00EF250D"/>
    <w:rsid w:val="00F00403"/>
    <w:rsid w:val="00F03F50"/>
    <w:rsid w:val="00F14D77"/>
    <w:rsid w:val="00F276DE"/>
    <w:rsid w:val="00F36292"/>
    <w:rsid w:val="00F440DB"/>
    <w:rsid w:val="00F63221"/>
    <w:rsid w:val="00F844F8"/>
    <w:rsid w:val="00F8702C"/>
    <w:rsid w:val="00FC5C6D"/>
    <w:rsid w:val="00FF27B7"/>
    <w:rsid w:val="00FF3E4D"/>
    <w:rsid w:val="00FF66A0"/>
    <w:rsid w:val="00FF73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E99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66BF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172428"/>
    <w:pPr>
      <w:keepNext/>
      <w:spacing w:before="240" w:after="240" w:line="280" w:lineRule="atLeast"/>
      <w:ind w:left="425"/>
      <w:jc w:val="both"/>
      <w:outlineLvl w:val="0"/>
    </w:pPr>
    <w:rPr>
      <w:rFonts w:ascii="Arial" w:hAnsi="Arial" w:cs="Arial"/>
      <w:b/>
      <w:bCs/>
      <w:sz w:val="26"/>
      <w:szCs w:val="24"/>
    </w:rPr>
  </w:style>
  <w:style w:type="paragraph" w:styleId="Nagwek2">
    <w:name w:val="heading 2"/>
    <w:basedOn w:val="Normalny"/>
    <w:next w:val="Normalny"/>
    <w:link w:val="Nagwek2Znak"/>
    <w:uiPriority w:val="9"/>
    <w:qFormat/>
    <w:rsid w:val="00172428"/>
    <w:pPr>
      <w:keepNext/>
      <w:spacing w:before="240" w:after="240" w:line="280" w:lineRule="atLeast"/>
      <w:ind w:left="425" w:hanging="425"/>
      <w:outlineLvl w:val="1"/>
    </w:pPr>
    <w:rPr>
      <w:rFonts w:ascii="Arial" w:hAnsi="Arial" w:cs="Arial"/>
      <w:b/>
      <w:bCs/>
      <w:sz w:val="24"/>
    </w:rPr>
  </w:style>
  <w:style w:type="paragraph" w:styleId="Nagwek3">
    <w:name w:val="heading 3"/>
    <w:basedOn w:val="Normalny"/>
    <w:next w:val="Normalny"/>
    <w:link w:val="Nagwek3Znak"/>
    <w:uiPriority w:val="9"/>
    <w:unhideWhenUsed/>
    <w:qFormat/>
    <w:rsid w:val="00172428"/>
    <w:pPr>
      <w:keepNext/>
      <w:keepLines/>
      <w:spacing w:before="320" w:after="80" w:line="276" w:lineRule="auto"/>
      <w:outlineLvl w:val="2"/>
    </w:pPr>
    <w:rPr>
      <w:rFonts w:ascii="Arial" w:eastAsia="Arial" w:hAnsi="Arial" w:cs="Arial"/>
      <w:color w:val="434343"/>
      <w:sz w:val="28"/>
      <w:szCs w:val="28"/>
      <w:lang w:val="pl"/>
    </w:rPr>
  </w:style>
  <w:style w:type="paragraph" w:styleId="Nagwek4">
    <w:name w:val="heading 4"/>
    <w:basedOn w:val="Normalny"/>
    <w:next w:val="Normalny"/>
    <w:link w:val="Nagwek4Znak"/>
    <w:uiPriority w:val="9"/>
    <w:semiHidden/>
    <w:unhideWhenUsed/>
    <w:qFormat/>
    <w:rsid w:val="00172428"/>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172428"/>
    <w:pPr>
      <w:keepNext/>
      <w:keepLines/>
      <w:spacing w:before="240" w:after="80" w:line="276" w:lineRule="auto"/>
      <w:outlineLvl w:val="4"/>
    </w:pPr>
    <w:rPr>
      <w:rFonts w:ascii="Arial" w:eastAsia="Arial" w:hAnsi="Arial" w:cs="Arial"/>
      <w:color w:val="666666"/>
      <w:sz w:val="22"/>
      <w:szCs w:val="22"/>
      <w:lang w:val="pl"/>
    </w:rPr>
  </w:style>
  <w:style w:type="paragraph" w:styleId="Nagwek6">
    <w:name w:val="heading 6"/>
    <w:basedOn w:val="Normalny"/>
    <w:next w:val="Normalny"/>
    <w:link w:val="Nagwek6Znak"/>
    <w:uiPriority w:val="9"/>
    <w:semiHidden/>
    <w:unhideWhenUsed/>
    <w:qFormat/>
    <w:rsid w:val="00172428"/>
    <w:pPr>
      <w:keepNext/>
      <w:keepLines/>
      <w:spacing w:before="240" w:after="80" w:line="276" w:lineRule="auto"/>
      <w:outlineLvl w:val="5"/>
    </w:pPr>
    <w:rPr>
      <w:rFonts w:ascii="Arial" w:eastAsia="Arial" w:hAnsi="Arial" w:cs="Arial"/>
      <w:i/>
      <w:color w:val="666666"/>
      <w:sz w:val="22"/>
      <w:szCs w:val="22"/>
      <w:lang w:va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2428"/>
    <w:rPr>
      <w:rFonts w:ascii="Arial" w:eastAsia="Times New Roman" w:hAnsi="Arial" w:cs="Arial"/>
      <w:b/>
      <w:bCs/>
      <w:sz w:val="26"/>
      <w:szCs w:val="24"/>
      <w:lang w:eastAsia="pl-PL"/>
    </w:rPr>
  </w:style>
  <w:style w:type="character" w:customStyle="1" w:styleId="Nagwek2Znak">
    <w:name w:val="Nagłówek 2 Znak"/>
    <w:basedOn w:val="Domylnaczcionkaakapitu"/>
    <w:link w:val="Nagwek2"/>
    <w:uiPriority w:val="9"/>
    <w:rsid w:val="00172428"/>
    <w:rPr>
      <w:rFonts w:ascii="Arial" w:eastAsia="Times New Roman" w:hAnsi="Arial" w:cs="Arial"/>
      <w:b/>
      <w:bCs/>
      <w:sz w:val="24"/>
      <w:szCs w:val="20"/>
      <w:lang w:eastAsia="pl-PL"/>
    </w:rPr>
  </w:style>
  <w:style w:type="character" w:customStyle="1" w:styleId="Nagwek3Znak">
    <w:name w:val="Nagłówek 3 Znak"/>
    <w:basedOn w:val="Domylnaczcionkaakapitu"/>
    <w:link w:val="Nagwek3"/>
    <w:uiPriority w:val="9"/>
    <w:rsid w:val="00172428"/>
    <w:rPr>
      <w:rFonts w:ascii="Arial" w:eastAsia="Arial" w:hAnsi="Arial" w:cs="Arial"/>
      <w:color w:val="434343"/>
      <w:sz w:val="28"/>
      <w:szCs w:val="28"/>
      <w:lang w:val="pl" w:eastAsia="pl-PL"/>
    </w:rPr>
  </w:style>
  <w:style w:type="character" w:customStyle="1" w:styleId="Nagwek4Znak">
    <w:name w:val="Nagłówek 4 Znak"/>
    <w:basedOn w:val="Domylnaczcionkaakapitu"/>
    <w:link w:val="Nagwek4"/>
    <w:uiPriority w:val="9"/>
    <w:semiHidden/>
    <w:rsid w:val="00172428"/>
    <w:rPr>
      <w:rFonts w:asciiTheme="majorHAnsi" w:eastAsiaTheme="majorEastAsia" w:hAnsiTheme="majorHAnsi" w:cstheme="majorBidi"/>
      <w:i/>
      <w:iCs/>
      <w:color w:val="2F5496" w:themeColor="accent1" w:themeShade="BF"/>
      <w:sz w:val="20"/>
      <w:szCs w:val="20"/>
      <w:lang w:eastAsia="pl-PL"/>
    </w:rPr>
  </w:style>
  <w:style w:type="character" w:customStyle="1" w:styleId="Nagwek5Znak">
    <w:name w:val="Nagłówek 5 Znak"/>
    <w:basedOn w:val="Domylnaczcionkaakapitu"/>
    <w:link w:val="Nagwek5"/>
    <w:uiPriority w:val="9"/>
    <w:semiHidden/>
    <w:rsid w:val="00172428"/>
    <w:rPr>
      <w:rFonts w:ascii="Arial" w:eastAsia="Arial" w:hAnsi="Arial" w:cs="Arial"/>
      <w:color w:val="666666"/>
      <w:lang w:val="pl" w:eastAsia="pl-PL"/>
    </w:rPr>
  </w:style>
  <w:style w:type="character" w:customStyle="1" w:styleId="Nagwek6Znak">
    <w:name w:val="Nagłówek 6 Znak"/>
    <w:basedOn w:val="Domylnaczcionkaakapitu"/>
    <w:link w:val="Nagwek6"/>
    <w:uiPriority w:val="9"/>
    <w:semiHidden/>
    <w:rsid w:val="00172428"/>
    <w:rPr>
      <w:rFonts w:ascii="Arial" w:eastAsia="Arial" w:hAnsi="Arial" w:cs="Arial"/>
      <w:i/>
      <w:color w:val="666666"/>
      <w:lang w:val="pl" w:eastAsia="pl-PL"/>
    </w:rPr>
  </w:style>
  <w:style w:type="paragraph" w:customStyle="1" w:styleId="Default">
    <w:name w:val="Default"/>
    <w:qFormat/>
    <w:rsid w:val="00172428"/>
    <w:pPr>
      <w:autoSpaceDE w:val="0"/>
      <w:autoSpaceDN w:val="0"/>
      <w:adjustRightInd w:val="0"/>
      <w:spacing w:after="0" w:line="240" w:lineRule="auto"/>
    </w:pPr>
    <w:rPr>
      <w:rFonts w:ascii="Arial" w:eastAsia="MS Mincho" w:hAnsi="Arial" w:cs="Arial"/>
      <w:color w:val="000000"/>
      <w:sz w:val="24"/>
      <w:szCs w:val="24"/>
      <w:lang w:eastAsia="ja-JP"/>
    </w:rPr>
  </w:style>
  <w:style w:type="paragraph" w:customStyle="1" w:styleId="CM1">
    <w:name w:val="CM1"/>
    <w:basedOn w:val="Default"/>
    <w:next w:val="Default"/>
    <w:rsid w:val="00172428"/>
    <w:pPr>
      <w:widowControl w:val="0"/>
    </w:pPr>
    <w:rPr>
      <w:rFonts w:ascii="Times New Roman" w:eastAsia="Times New Roman" w:hAnsi="Times New Roman" w:cs="Times New Roman"/>
      <w:color w:val="auto"/>
      <w:lang w:eastAsia="pl-PL"/>
    </w:rPr>
  </w:style>
  <w:style w:type="character" w:styleId="Odwoaniedokomentarza">
    <w:name w:val="annotation reference"/>
    <w:basedOn w:val="Domylnaczcionkaakapitu"/>
    <w:uiPriority w:val="99"/>
    <w:semiHidden/>
    <w:unhideWhenUsed/>
    <w:qFormat/>
    <w:rsid w:val="00172428"/>
    <w:rPr>
      <w:sz w:val="16"/>
      <w:szCs w:val="16"/>
    </w:rPr>
  </w:style>
  <w:style w:type="paragraph" w:styleId="Tekstkomentarza">
    <w:name w:val="annotation text"/>
    <w:basedOn w:val="Normalny"/>
    <w:link w:val="TekstkomentarzaZnak"/>
    <w:uiPriority w:val="99"/>
    <w:unhideWhenUsed/>
    <w:qFormat/>
    <w:rsid w:val="00172428"/>
  </w:style>
  <w:style w:type="character" w:customStyle="1" w:styleId="TekstkomentarzaZnak">
    <w:name w:val="Tekst komentarza Znak"/>
    <w:basedOn w:val="Domylnaczcionkaakapitu"/>
    <w:link w:val="Tekstkomentarza"/>
    <w:uiPriority w:val="99"/>
    <w:qFormat/>
    <w:rsid w:val="0017242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2428"/>
    <w:rPr>
      <w:b/>
      <w:bCs/>
    </w:rPr>
  </w:style>
  <w:style w:type="character" w:customStyle="1" w:styleId="TematkomentarzaZnak">
    <w:name w:val="Temat komentarza Znak"/>
    <w:basedOn w:val="TekstkomentarzaZnak"/>
    <w:link w:val="Tematkomentarza"/>
    <w:uiPriority w:val="99"/>
    <w:semiHidden/>
    <w:rsid w:val="00172428"/>
    <w:rPr>
      <w:rFonts w:ascii="Times New Roman" w:eastAsia="Times New Roman" w:hAnsi="Times New Roman" w:cs="Times New Roman"/>
      <w:b/>
      <w:bCs/>
      <w:sz w:val="20"/>
      <w:szCs w:val="20"/>
      <w:lang w:eastAsia="pl-PL"/>
    </w:rPr>
  </w:style>
  <w:style w:type="table" w:styleId="Tabela-Siatka">
    <w:name w:val="Table Grid"/>
    <w:basedOn w:val="Standardowy"/>
    <w:uiPriority w:val="39"/>
    <w:rsid w:val="00172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List Paragraph,sw tekst,CW_Lista,Wypunktowanie,Obiekt,List Paragraph1,L1,Akapit z listą5,normalny tekst,Akapit normalny,Lista XXX,lp1,Preambuła,Colorful Shading - Accent 31,Light List - Accent 51"/>
    <w:basedOn w:val="Normalny"/>
    <w:link w:val="AkapitzlistZnak"/>
    <w:uiPriority w:val="34"/>
    <w:qFormat/>
    <w:rsid w:val="00172428"/>
    <w:pPr>
      <w:ind w:left="720"/>
      <w:contextualSpacing/>
    </w:pPr>
  </w:style>
  <w:style w:type="paragraph" w:styleId="Tekstpodstawowywcity2">
    <w:name w:val="Body Text Indent 2"/>
    <w:basedOn w:val="Normalny"/>
    <w:link w:val="Tekstpodstawowywcity2Znak"/>
    <w:semiHidden/>
    <w:rsid w:val="00172428"/>
    <w:pPr>
      <w:spacing w:before="60" w:after="120" w:line="280" w:lineRule="atLeast"/>
      <w:ind w:left="360"/>
      <w:jc w:val="both"/>
    </w:pPr>
    <w:rPr>
      <w:rFonts w:ascii="Calibri" w:hAnsi="Calibri"/>
      <w:sz w:val="22"/>
      <w:szCs w:val="24"/>
    </w:rPr>
  </w:style>
  <w:style w:type="character" w:customStyle="1" w:styleId="Tekstpodstawowywcity2Znak">
    <w:name w:val="Tekst podstawowy wcięty 2 Znak"/>
    <w:basedOn w:val="Domylnaczcionkaakapitu"/>
    <w:link w:val="Tekstpodstawowywcity2"/>
    <w:semiHidden/>
    <w:rsid w:val="00172428"/>
    <w:rPr>
      <w:rFonts w:ascii="Calibri" w:eastAsia="Times New Roman" w:hAnsi="Calibri" w:cs="Times New Roman"/>
      <w:szCs w:val="24"/>
      <w:lang w:eastAsia="pl-PL"/>
    </w:rPr>
  </w:style>
  <w:style w:type="paragraph" w:styleId="Bezodstpw">
    <w:name w:val="No Spacing"/>
    <w:link w:val="BezodstpwZnak"/>
    <w:uiPriority w:val="1"/>
    <w:qFormat/>
    <w:rsid w:val="00172428"/>
    <w:pPr>
      <w:spacing w:after="0" w:line="240" w:lineRule="auto"/>
    </w:pPr>
    <w:rPr>
      <w:rFonts w:ascii="Calibri" w:eastAsia="Times New Roman" w:hAnsi="Calibri" w:cs="Times New Roman"/>
      <w:lang w:val="en-US" w:bidi="en-US"/>
    </w:rPr>
  </w:style>
  <w:style w:type="paragraph" w:customStyle="1" w:styleId="Akapitzlist1">
    <w:name w:val="Akapit z listą1"/>
    <w:basedOn w:val="Normalny"/>
    <w:link w:val="ListParagraphChar"/>
    <w:rsid w:val="00172428"/>
    <w:pPr>
      <w:spacing w:before="60" w:after="200" w:line="276" w:lineRule="auto"/>
      <w:ind w:left="720"/>
      <w:contextualSpacing/>
    </w:pPr>
    <w:rPr>
      <w:rFonts w:ascii="Calibri" w:hAnsi="Calibri"/>
      <w:sz w:val="22"/>
      <w:szCs w:val="22"/>
      <w:lang w:eastAsia="en-US"/>
    </w:rPr>
  </w:style>
  <w:style w:type="character" w:customStyle="1" w:styleId="BezodstpwZnak">
    <w:name w:val="Bez odstępów Znak"/>
    <w:link w:val="Bezodstpw"/>
    <w:uiPriority w:val="1"/>
    <w:rsid w:val="00172428"/>
    <w:rPr>
      <w:rFonts w:ascii="Calibri" w:eastAsia="Times New Roman" w:hAnsi="Calibri" w:cs="Times New Roman"/>
      <w:lang w:val="en-US" w:bidi="en-US"/>
    </w:rPr>
  </w:style>
  <w:style w:type="character" w:customStyle="1" w:styleId="AkapitzlistZnak">
    <w:name w:val="Akapit z listą Znak"/>
    <w:aliases w:val="Numerowanie Znak,Akapit z listą BS Znak,List Paragraph Znak,sw tekst Znak,CW_Lista Znak,Wypunktowanie Znak,Obiekt Znak,List Paragraph1 Znak,L1 Znak,Akapit z listą5 Znak,normalny tekst Znak,Akapit normalny Znak,Lista XXX Znak,lp1 Znak"/>
    <w:link w:val="Akapitzlist"/>
    <w:uiPriority w:val="34"/>
    <w:qFormat/>
    <w:rsid w:val="00172428"/>
    <w:rPr>
      <w:rFonts w:ascii="Times New Roman" w:eastAsia="Times New Roman" w:hAnsi="Times New Roman" w:cs="Times New Roman"/>
      <w:sz w:val="20"/>
      <w:szCs w:val="20"/>
      <w:lang w:eastAsia="pl-PL"/>
    </w:rPr>
  </w:style>
  <w:style w:type="paragraph" w:customStyle="1" w:styleId="Style29">
    <w:name w:val="Style29"/>
    <w:basedOn w:val="Normalny"/>
    <w:uiPriority w:val="99"/>
    <w:semiHidden/>
    <w:rsid w:val="00172428"/>
    <w:pPr>
      <w:autoSpaceDE w:val="0"/>
      <w:autoSpaceDN w:val="0"/>
      <w:spacing w:line="250" w:lineRule="exact"/>
      <w:jc w:val="right"/>
    </w:pPr>
    <w:rPr>
      <w:rFonts w:eastAsia="Calibri"/>
      <w:sz w:val="24"/>
      <w:szCs w:val="24"/>
    </w:rPr>
  </w:style>
  <w:style w:type="character" w:customStyle="1" w:styleId="ListParagraphChar">
    <w:name w:val="List Paragraph Char"/>
    <w:link w:val="Akapitzlist1"/>
    <w:locked/>
    <w:rsid w:val="00172428"/>
    <w:rPr>
      <w:rFonts w:ascii="Calibri" w:eastAsia="Times New Roman" w:hAnsi="Calibri" w:cs="Times New Roman"/>
    </w:rPr>
  </w:style>
  <w:style w:type="paragraph" w:customStyle="1" w:styleId="Kolorowalistaakcent11">
    <w:name w:val="Kolorowa lista — akcent 11"/>
    <w:basedOn w:val="Normalny"/>
    <w:link w:val="ColorfulList-Accent1Char"/>
    <w:uiPriority w:val="34"/>
    <w:qFormat/>
    <w:rsid w:val="00172428"/>
    <w:pPr>
      <w:spacing w:after="200" w:line="276" w:lineRule="auto"/>
      <w:ind w:left="720"/>
      <w:contextualSpacing/>
    </w:pPr>
    <w:rPr>
      <w:rFonts w:ascii="Calibri" w:hAnsi="Calibri"/>
      <w:lang w:val="x-none" w:eastAsia="x-none"/>
    </w:rPr>
  </w:style>
  <w:style w:type="character" w:customStyle="1" w:styleId="ColorfulList-Accent1Char">
    <w:name w:val="Colorful List - Accent 1 Char"/>
    <w:link w:val="Kolorowalistaakcent11"/>
    <w:uiPriority w:val="34"/>
    <w:qFormat/>
    <w:locked/>
    <w:rsid w:val="00172428"/>
    <w:rPr>
      <w:rFonts w:ascii="Calibri" w:eastAsia="Times New Roman" w:hAnsi="Calibri" w:cs="Times New Roman"/>
      <w:sz w:val="20"/>
      <w:szCs w:val="20"/>
      <w:lang w:val="x-none" w:eastAsia="x-none"/>
    </w:rPr>
  </w:style>
  <w:style w:type="paragraph" w:styleId="Zwykytekst">
    <w:name w:val="Plain Text"/>
    <w:basedOn w:val="Normalny"/>
    <w:link w:val="ZwykytekstZnak"/>
    <w:uiPriority w:val="99"/>
    <w:unhideWhenUsed/>
    <w:rsid w:val="00172428"/>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172428"/>
    <w:rPr>
      <w:rFonts w:ascii="Consolas" w:eastAsia="Calibri" w:hAnsi="Consolas" w:cs="Times New Roman"/>
      <w:sz w:val="21"/>
      <w:szCs w:val="21"/>
      <w:lang w:val="x-none"/>
    </w:rPr>
  </w:style>
  <w:style w:type="paragraph" w:customStyle="1" w:styleId="Domylnie">
    <w:name w:val="Domyślnie"/>
    <w:rsid w:val="00172428"/>
    <w:pPr>
      <w:tabs>
        <w:tab w:val="left" w:pos="708"/>
      </w:tabs>
      <w:suppressAutoHyphens/>
      <w:spacing w:after="200" w:line="276" w:lineRule="auto"/>
    </w:pPr>
    <w:rPr>
      <w:rFonts w:ascii="Calibri" w:eastAsia="Calibri" w:hAnsi="Calibri" w:cs="Times New Roman"/>
      <w:sz w:val="24"/>
      <w:szCs w:val="24"/>
      <w:lang w:eastAsia="zh-CN" w:bidi="hi-IN"/>
    </w:rPr>
  </w:style>
  <w:style w:type="character" w:styleId="Hipercze">
    <w:name w:val="Hyperlink"/>
    <w:unhideWhenUsed/>
    <w:rsid w:val="00172428"/>
    <w:rPr>
      <w:color w:val="0563C1"/>
      <w:u w:val="single"/>
    </w:rPr>
  </w:style>
  <w:style w:type="paragraph" w:styleId="Tekstpodstawowy">
    <w:name w:val="Body Text"/>
    <w:basedOn w:val="Normalny"/>
    <w:link w:val="TekstpodstawowyZnak"/>
    <w:unhideWhenUsed/>
    <w:rsid w:val="00172428"/>
    <w:pPr>
      <w:spacing w:after="120" w:line="276" w:lineRule="auto"/>
    </w:pPr>
    <w:rPr>
      <w:rFonts w:ascii="Calibri" w:eastAsia="Calibri" w:hAnsi="Calibri"/>
      <w:sz w:val="22"/>
      <w:szCs w:val="22"/>
      <w:lang w:val="x-none" w:eastAsia="en-US"/>
    </w:rPr>
  </w:style>
  <w:style w:type="character" w:customStyle="1" w:styleId="TekstpodstawowyZnak">
    <w:name w:val="Tekst podstawowy Znak"/>
    <w:basedOn w:val="Domylnaczcionkaakapitu"/>
    <w:link w:val="Tekstpodstawowy"/>
    <w:rsid w:val="00172428"/>
    <w:rPr>
      <w:rFonts w:ascii="Calibri" w:eastAsia="Calibri" w:hAnsi="Calibri" w:cs="Times New Roman"/>
      <w:lang w:val="x-none"/>
    </w:rPr>
  </w:style>
  <w:style w:type="table" w:customStyle="1" w:styleId="TableNormal">
    <w:name w:val="Table Normal"/>
    <w:rsid w:val="00172428"/>
    <w:pPr>
      <w:spacing w:after="0" w:line="276" w:lineRule="auto"/>
    </w:pPr>
    <w:rPr>
      <w:rFonts w:ascii="Arial" w:eastAsia="Arial" w:hAnsi="Arial" w:cs="Arial"/>
      <w:lang w:val="pl" w:eastAsia="pl-PL"/>
    </w:rPr>
    <w:tblPr>
      <w:tblCellMar>
        <w:top w:w="0" w:type="dxa"/>
        <w:left w:w="0" w:type="dxa"/>
        <w:bottom w:w="0" w:type="dxa"/>
        <w:right w:w="0" w:type="dxa"/>
      </w:tblCellMar>
    </w:tblPr>
  </w:style>
  <w:style w:type="paragraph" w:styleId="Tytu">
    <w:name w:val="Title"/>
    <w:basedOn w:val="Normalny"/>
    <w:next w:val="Normalny"/>
    <w:link w:val="TytuZnak"/>
    <w:uiPriority w:val="10"/>
    <w:qFormat/>
    <w:rsid w:val="00172428"/>
    <w:pPr>
      <w:keepNext/>
      <w:keepLines/>
      <w:spacing w:after="60" w:line="276" w:lineRule="auto"/>
    </w:pPr>
    <w:rPr>
      <w:rFonts w:ascii="Arial" w:eastAsia="Arial" w:hAnsi="Arial" w:cs="Arial"/>
      <w:sz w:val="52"/>
      <w:szCs w:val="52"/>
      <w:lang w:val="pl"/>
    </w:rPr>
  </w:style>
  <w:style w:type="character" w:customStyle="1" w:styleId="TytuZnak">
    <w:name w:val="Tytuł Znak"/>
    <w:basedOn w:val="Domylnaczcionkaakapitu"/>
    <w:link w:val="Tytu"/>
    <w:uiPriority w:val="10"/>
    <w:rsid w:val="00172428"/>
    <w:rPr>
      <w:rFonts w:ascii="Arial" w:eastAsia="Arial" w:hAnsi="Arial" w:cs="Arial"/>
      <w:sz w:val="52"/>
      <w:szCs w:val="52"/>
      <w:lang w:val="pl" w:eastAsia="pl-PL"/>
    </w:rPr>
  </w:style>
  <w:style w:type="paragraph" w:styleId="Podtytu">
    <w:name w:val="Subtitle"/>
    <w:basedOn w:val="Normalny"/>
    <w:next w:val="Normalny"/>
    <w:link w:val="PodtytuZnak"/>
    <w:uiPriority w:val="11"/>
    <w:qFormat/>
    <w:rsid w:val="00172428"/>
    <w:pPr>
      <w:keepNext/>
      <w:keepLines/>
      <w:spacing w:after="320" w:line="276" w:lineRule="auto"/>
    </w:pPr>
    <w:rPr>
      <w:rFonts w:ascii="Arial" w:eastAsia="Arial" w:hAnsi="Arial" w:cs="Arial"/>
      <w:color w:val="666666"/>
      <w:sz w:val="30"/>
      <w:szCs w:val="30"/>
      <w:lang w:val="pl"/>
    </w:rPr>
  </w:style>
  <w:style w:type="character" w:customStyle="1" w:styleId="PodtytuZnak">
    <w:name w:val="Podtytuł Znak"/>
    <w:basedOn w:val="Domylnaczcionkaakapitu"/>
    <w:link w:val="Podtytu"/>
    <w:uiPriority w:val="11"/>
    <w:rsid w:val="00172428"/>
    <w:rPr>
      <w:rFonts w:ascii="Arial" w:eastAsia="Arial" w:hAnsi="Arial" w:cs="Arial"/>
      <w:color w:val="666666"/>
      <w:sz w:val="30"/>
      <w:szCs w:val="30"/>
      <w:lang w:val="pl" w:eastAsia="pl-PL"/>
    </w:rPr>
  </w:style>
  <w:style w:type="paragraph" w:styleId="Nagwek">
    <w:name w:val="header"/>
    <w:basedOn w:val="Normalny"/>
    <w:link w:val="NagwekZnak"/>
    <w:uiPriority w:val="99"/>
    <w:unhideWhenUsed/>
    <w:rsid w:val="00172428"/>
    <w:pPr>
      <w:tabs>
        <w:tab w:val="center" w:pos="4536"/>
        <w:tab w:val="right" w:pos="9072"/>
      </w:tabs>
    </w:pPr>
    <w:rPr>
      <w:rFonts w:ascii="Arial" w:eastAsia="Arial" w:hAnsi="Arial" w:cs="Arial"/>
      <w:sz w:val="22"/>
      <w:szCs w:val="22"/>
      <w:lang w:val="pl"/>
    </w:rPr>
  </w:style>
  <w:style w:type="character" w:customStyle="1" w:styleId="NagwekZnak">
    <w:name w:val="Nagłówek Znak"/>
    <w:basedOn w:val="Domylnaczcionkaakapitu"/>
    <w:link w:val="Nagwek"/>
    <w:uiPriority w:val="99"/>
    <w:rsid w:val="00172428"/>
    <w:rPr>
      <w:rFonts w:ascii="Arial" w:eastAsia="Arial" w:hAnsi="Arial" w:cs="Arial"/>
      <w:lang w:val="pl" w:eastAsia="pl-PL"/>
    </w:rPr>
  </w:style>
  <w:style w:type="paragraph" w:styleId="Stopka">
    <w:name w:val="footer"/>
    <w:basedOn w:val="Normalny"/>
    <w:link w:val="StopkaZnak"/>
    <w:uiPriority w:val="99"/>
    <w:unhideWhenUsed/>
    <w:rsid w:val="00172428"/>
    <w:pPr>
      <w:tabs>
        <w:tab w:val="center" w:pos="4536"/>
        <w:tab w:val="right" w:pos="9072"/>
      </w:tabs>
    </w:pPr>
    <w:rPr>
      <w:rFonts w:ascii="Arial" w:eastAsia="Arial" w:hAnsi="Arial" w:cs="Arial"/>
      <w:sz w:val="22"/>
      <w:szCs w:val="22"/>
      <w:lang w:val="pl"/>
    </w:rPr>
  </w:style>
  <w:style w:type="character" w:customStyle="1" w:styleId="StopkaZnak">
    <w:name w:val="Stopka Znak"/>
    <w:basedOn w:val="Domylnaczcionkaakapitu"/>
    <w:link w:val="Stopka"/>
    <w:uiPriority w:val="99"/>
    <w:rsid w:val="00172428"/>
    <w:rPr>
      <w:rFonts w:ascii="Arial" w:eastAsia="Arial" w:hAnsi="Arial" w:cs="Arial"/>
      <w:lang w:val="pl" w:eastAsia="pl-PL"/>
    </w:rPr>
  </w:style>
  <w:style w:type="paragraph" w:styleId="Nagwekspisutreci">
    <w:name w:val="TOC Heading"/>
    <w:basedOn w:val="Nagwek1"/>
    <w:next w:val="Normalny"/>
    <w:uiPriority w:val="39"/>
    <w:unhideWhenUsed/>
    <w:qFormat/>
    <w:rsid w:val="00172428"/>
    <w:pPr>
      <w:keepLines/>
      <w:spacing w:after="0" w:line="259" w:lineRule="auto"/>
      <w:ind w:left="0"/>
      <w:jc w:val="left"/>
      <w:outlineLvl w:val="9"/>
    </w:pPr>
    <w:rPr>
      <w:rFonts w:asciiTheme="majorHAnsi" w:eastAsiaTheme="majorEastAsia" w:hAnsiTheme="majorHAnsi" w:cstheme="majorBidi"/>
      <w:b w:val="0"/>
      <w:bCs w:val="0"/>
      <w:color w:val="2F5496" w:themeColor="accent1" w:themeShade="BF"/>
      <w:sz w:val="32"/>
      <w:szCs w:val="32"/>
    </w:rPr>
  </w:style>
  <w:style w:type="paragraph" w:styleId="Spistreci2">
    <w:name w:val="toc 2"/>
    <w:basedOn w:val="Normalny"/>
    <w:next w:val="Normalny"/>
    <w:autoRedefine/>
    <w:uiPriority w:val="39"/>
    <w:unhideWhenUsed/>
    <w:rsid w:val="00172428"/>
    <w:pPr>
      <w:spacing w:after="100" w:line="276" w:lineRule="auto"/>
      <w:ind w:left="220"/>
    </w:pPr>
    <w:rPr>
      <w:rFonts w:ascii="Arial" w:eastAsia="Arial" w:hAnsi="Arial" w:cs="Arial"/>
      <w:sz w:val="22"/>
      <w:szCs w:val="22"/>
      <w:lang w:val="pl"/>
    </w:rPr>
  </w:style>
  <w:style w:type="character" w:customStyle="1" w:styleId="Nagwek3BBZnak">
    <w:name w:val="Nagłówek 3 BB Znak"/>
    <w:basedOn w:val="AkapitzlistZnak"/>
    <w:link w:val="Nagwek3BB"/>
    <w:qFormat/>
    <w:rsid w:val="00172428"/>
    <w:rPr>
      <w:rFonts w:ascii="Times New Roman" w:eastAsia="Times New Roman" w:hAnsi="Times New Roman" w:cs="Times New Roman"/>
      <w:sz w:val="20"/>
      <w:szCs w:val="20"/>
      <w:lang w:eastAsia="pl-PL"/>
    </w:rPr>
  </w:style>
  <w:style w:type="paragraph" w:customStyle="1" w:styleId="Nagwek3BB">
    <w:name w:val="Nagłówek 3 BB"/>
    <w:basedOn w:val="Akapitzlist"/>
    <w:link w:val="Nagwek3BBZnak"/>
    <w:qFormat/>
    <w:rsid w:val="00172428"/>
    <w:pPr>
      <w:spacing w:after="160" w:line="259" w:lineRule="auto"/>
      <w:jc w:val="both"/>
    </w:pPr>
  </w:style>
  <w:style w:type="table" w:customStyle="1" w:styleId="TableGrid">
    <w:name w:val="TableGrid"/>
    <w:rsid w:val="00172428"/>
    <w:pPr>
      <w:spacing w:after="0" w:line="240" w:lineRule="auto"/>
    </w:pPr>
    <w:rPr>
      <w:rFonts w:eastAsiaTheme="minorEastAsia"/>
      <w:sz w:val="20"/>
      <w:lang w:eastAsia="pl-PL"/>
    </w:rPr>
    <w:tblPr>
      <w:tblCellMar>
        <w:top w:w="0" w:type="dxa"/>
        <w:left w:w="0" w:type="dxa"/>
        <w:bottom w:w="0" w:type="dxa"/>
        <w:right w:w="0" w:type="dxa"/>
      </w:tblCellMar>
    </w:tblPr>
  </w:style>
  <w:style w:type="paragraph" w:customStyle="1" w:styleId="Zawartotabeli">
    <w:name w:val="Zawartość tabeli"/>
    <w:basedOn w:val="Normalny"/>
    <w:rsid w:val="00172428"/>
    <w:pPr>
      <w:widowControl w:val="0"/>
      <w:suppressLineNumbers/>
      <w:suppressAutoHyphens/>
    </w:pPr>
    <w:rPr>
      <w:rFonts w:eastAsia="Lucida Sans Unicode"/>
      <w:kern w:val="1"/>
      <w:sz w:val="24"/>
      <w:szCs w:val="24"/>
    </w:rPr>
  </w:style>
  <w:style w:type="paragraph" w:styleId="NormalnyWeb">
    <w:name w:val="Normal (Web)"/>
    <w:basedOn w:val="Normalny"/>
    <w:uiPriority w:val="99"/>
    <w:semiHidden/>
    <w:unhideWhenUsed/>
    <w:rsid w:val="00172428"/>
    <w:pPr>
      <w:spacing w:before="100" w:beforeAutospacing="1" w:after="100" w:afterAutospacing="1"/>
    </w:pPr>
    <w:rPr>
      <w:sz w:val="24"/>
      <w:szCs w:val="24"/>
    </w:rPr>
  </w:style>
  <w:style w:type="paragraph" w:customStyle="1" w:styleId="Pa3">
    <w:name w:val="Pa3"/>
    <w:basedOn w:val="Default"/>
    <w:next w:val="Default"/>
    <w:uiPriority w:val="99"/>
    <w:rsid w:val="00172428"/>
    <w:pPr>
      <w:spacing w:line="161" w:lineRule="atLeast"/>
    </w:pPr>
    <w:rPr>
      <w:rFonts w:ascii="Dell Replica Light" w:eastAsiaTheme="minorHAnsi" w:hAnsi="Dell Replica Light" w:cstheme="minorBidi"/>
      <w:color w:val="auto"/>
      <w:lang w:eastAsia="en-US"/>
    </w:rPr>
  </w:style>
  <w:style w:type="paragraph" w:styleId="Poprawka">
    <w:name w:val="Revision"/>
    <w:hidden/>
    <w:uiPriority w:val="99"/>
    <w:semiHidden/>
    <w:rsid w:val="004A0F0C"/>
    <w:pPr>
      <w:spacing w:after="0" w:line="240" w:lineRule="auto"/>
    </w:pPr>
    <w:rPr>
      <w:rFonts w:ascii="Times New Roman" w:eastAsia="Times New Roman" w:hAnsi="Times New Roman" w:cs="Times New Roman"/>
      <w:sz w:val="20"/>
      <w:szCs w:val="20"/>
      <w:lang w:eastAsia="pl-PL"/>
    </w:rPr>
  </w:style>
  <w:style w:type="character" w:styleId="Pogrubienie">
    <w:name w:val="Strong"/>
    <w:basedOn w:val="Domylnaczcionkaakapitu"/>
    <w:uiPriority w:val="22"/>
    <w:qFormat/>
    <w:rsid w:val="0061358E"/>
    <w:rPr>
      <w:b/>
      <w:bCs/>
    </w:rPr>
  </w:style>
  <w:style w:type="character" w:styleId="Nierozpoznanawzmianka">
    <w:name w:val="Unresolved Mention"/>
    <w:basedOn w:val="Domylnaczcionkaakapitu"/>
    <w:uiPriority w:val="99"/>
    <w:semiHidden/>
    <w:unhideWhenUsed/>
    <w:rsid w:val="00165FC9"/>
    <w:rPr>
      <w:color w:val="605E5C"/>
      <w:shd w:val="clear" w:color="auto" w:fill="E1DFDD"/>
    </w:rPr>
  </w:style>
  <w:style w:type="table" w:customStyle="1" w:styleId="TableGrid1">
    <w:name w:val="TableGrid1"/>
    <w:rsid w:val="00017286"/>
    <w:pPr>
      <w:spacing w:after="0" w:line="240" w:lineRule="auto"/>
    </w:pPr>
    <w:rPr>
      <w:rFonts w:eastAsiaTheme="minorEastAsia"/>
      <w:sz w:val="24"/>
      <w:szCs w:val="24"/>
      <w:lang w:eastAsia="pl-PL"/>
    </w:rPr>
    <w:tblPr>
      <w:tblCellMar>
        <w:top w:w="0" w:type="dxa"/>
        <w:left w:w="0" w:type="dxa"/>
        <w:bottom w:w="0" w:type="dxa"/>
        <w:right w:w="0" w:type="dxa"/>
      </w:tblCellMar>
    </w:tblPr>
  </w:style>
  <w:style w:type="table" w:customStyle="1" w:styleId="TableGrid2">
    <w:name w:val="TableGrid2"/>
    <w:rsid w:val="00A7448D"/>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leGrid3">
    <w:name w:val="TableGrid3"/>
    <w:rsid w:val="00B1149F"/>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71440">
      <w:bodyDiv w:val="1"/>
      <w:marLeft w:val="0"/>
      <w:marRight w:val="0"/>
      <w:marTop w:val="0"/>
      <w:marBottom w:val="0"/>
      <w:divBdr>
        <w:top w:val="none" w:sz="0" w:space="0" w:color="auto"/>
        <w:left w:val="none" w:sz="0" w:space="0" w:color="auto"/>
        <w:bottom w:val="none" w:sz="0" w:space="0" w:color="auto"/>
        <w:right w:val="none" w:sz="0" w:space="0" w:color="auto"/>
      </w:divBdr>
    </w:div>
    <w:div w:id="1103692024">
      <w:bodyDiv w:val="1"/>
      <w:marLeft w:val="0"/>
      <w:marRight w:val="0"/>
      <w:marTop w:val="0"/>
      <w:marBottom w:val="0"/>
      <w:divBdr>
        <w:top w:val="none" w:sz="0" w:space="0" w:color="auto"/>
        <w:left w:val="none" w:sz="0" w:space="0" w:color="auto"/>
        <w:bottom w:val="none" w:sz="0" w:space="0" w:color="auto"/>
        <w:right w:val="none" w:sz="0" w:space="0" w:color="auto"/>
      </w:divBdr>
    </w:div>
    <w:div w:id="1235513180">
      <w:bodyDiv w:val="1"/>
      <w:marLeft w:val="0"/>
      <w:marRight w:val="0"/>
      <w:marTop w:val="0"/>
      <w:marBottom w:val="0"/>
      <w:divBdr>
        <w:top w:val="none" w:sz="0" w:space="0" w:color="auto"/>
        <w:left w:val="none" w:sz="0" w:space="0" w:color="auto"/>
        <w:bottom w:val="none" w:sz="0" w:space="0" w:color="auto"/>
        <w:right w:val="none" w:sz="0" w:space="0" w:color="auto"/>
      </w:divBdr>
    </w:div>
    <w:div w:id="1450851596">
      <w:bodyDiv w:val="1"/>
      <w:marLeft w:val="0"/>
      <w:marRight w:val="0"/>
      <w:marTop w:val="0"/>
      <w:marBottom w:val="0"/>
      <w:divBdr>
        <w:top w:val="none" w:sz="0" w:space="0" w:color="auto"/>
        <w:left w:val="none" w:sz="0" w:space="0" w:color="auto"/>
        <w:bottom w:val="none" w:sz="0" w:space="0" w:color="auto"/>
        <w:right w:val="none" w:sz="0" w:space="0" w:color="auto"/>
      </w:divBdr>
    </w:div>
    <w:div w:id="1516729529">
      <w:bodyDiv w:val="1"/>
      <w:marLeft w:val="0"/>
      <w:marRight w:val="0"/>
      <w:marTop w:val="0"/>
      <w:marBottom w:val="0"/>
      <w:divBdr>
        <w:top w:val="none" w:sz="0" w:space="0" w:color="auto"/>
        <w:left w:val="none" w:sz="0" w:space="0" w:color="auto"/>
        <w:bottom w:val="none" w:sz="0" w:space="0" w:color="auto"/>
        <w:right w:val="none" w:sz="0" w:space="0" w:color="auto"/>
      </w:divBdr>
    </w:div>
    <w:div w:id="1549874944">
      <w:bodyDiv w:val="1"/>
      <w:marLeft w:val="0"/>
      <w:marRight w:val="0"/>
      <w:marTop w:val="0"/>
      <w:marBottom w:val="0"/>
      <w:divBdr>
        <w:top w:val="none" w:sz="0" w:space="0" w:color="auto"/>
        <w:left w:val="none" w:sz="0" w:space="0" w:color="auto"/>
        <w:bottom w:val="none" w:sz="0" w:space="0" w:color="auto"/>
        <w:right w:val="none" w:sz="0" w:space="0" w:color="auto"/>
      </w:divBdr>
    </w:div>
    <w:div w:id="1607879821">
      <w:bodyDiv w:val="1"/>
      <w:marLeft w:val="0"/>
      <w:marRight w:val="0"/>
      <w:marTop w:val="0"/>
      <w:marBottom w:val="0"/>
      <w:divBdr>
        <w:top w:val="none" w:sz="0" w:space="0" w:color="auto"/>
        <w:left w:val="none" w:sz="0" w:space="0" w:color="auto"/>
        <w:bottom w:val="none" w:sz="0" w:space="0" w:color="auto"/>
        <w:right w:val="none" w:sz="0" w:space="0" w:color="auto"/>
      </w:divBdr>
    </w:div>
    <w:div w:id="1797291699">
      <w:bodyDiv w:val="1"/>
      <w:marLeft w:val="0"/>
      <w:marRight w:val="0"/>
      <w:marTop w:val="0"/>
      <w:marBottom w:val="0"/>
      <w:divBdr>
        <w:top w:val="none" w:sz="0" w:space="0" w:color="auto"/>
        <w:left w:val="none" w:sz="0" w:space="0" w:color="auto"/>
        <w:bottom w:val="none" w:sz="0" w:space="0" w:color="auto"/>
        <w:right w:val="none" w:sz="0" w:space="0" w:color="auto"/>
      </w:divBdr>
    </w:div>
    <w:div w:id="190213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zeza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rowser.geekbench.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A4185-768C-4C66-AB23-03C66C4EC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37154</Words>
  <Characters>222925</Characters>
  <Application>Microsoft Office Word</Application>
  <DocSecurity>0</DocSecurity>
  <Lines>1857</Lines>
  <Paragraphs>519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2022-07-18T11:37:00Z</dcterms:created>
  <dcterms:modified xsi:type="dcterms:W3CDTF">2022-07-18T12:28:00Z</dcterms:modified>
</cp:coreProperties>
</file>