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2644E" w14:textId="77777777" w:rsidR="00E64E75" w:rsidRPr="004D0445" w:rsidRDefault="00E64E75">
      <w:pPr>
        <w:rPr>
          <w:rFonts w:asciiTheme="majorHAnsi" w:hAnsiTheme="majorHAnsi" w:cstheme="majorHAnsi"/>
        </w:rPr>
      </w:pPr>
    </w:p>
    <w:p w14:paraId="48764B30" w14:textId="77777777" w:rsidR="00D450D3" w:rsidRDefault="00D450D3" w:rsidP="00D450D3">
      <w:pPr>
        <w:pStyle w:val="Stopka"/>
        <w:tabs>
          <w:tab w:val="left" w:pos="708"/>
        </w:tabs>
        <w:ind w:firstLine="6660"/>
        <w:jc w:val="right"/>
        <w:rPr>
          <w:rFonts w:ascii="Times New Roman" w:hAnsi="Times New Roman" w:cs="Times New Roman"/>
          <w:i/>
        </w:rPr>
      </w:pPr>
      <w:r>
        <w:rPr>
          <w:i/>
        </w:rPr>
        <w:t>Załącznik nr 1 do SWZ</w:t>
      </w:r>
    </w:p>
    <w:p w14:paraId="7D2F5091" w14:textId="0A9E575F" w:rsidR="00D450D3" w:rsidRDefault="00D450D3" w:rsidP="00D450D3">
      <w:pPr>
        <w:pStyle w:val="Stopka"/>
        <w:tabs>
          <w:tab w:val="left" w:pos="708"/>
        </w:tabs>
        <w:ind w:left="2832" w:firstLine="3828"/>
        <w:jc w:val="right"/>
        <w:rPr>
          <w:i/>
        </w:rPr>
      </w:pPr>
      <w:r>
        <w:rPr>
          <w:i/>
        </w:rPr>
        <w:t xml:space="preserve">       </w:t>
      </w:r>
      <w:r>
        <w:rPr>
          <w:i/>
        </w:rPr>
        <w:tab/>
        <w:t xml:space="preserve">        RGR.VI.271.</w:t>
      </w:r>
      <w:r w:rsidR="008A1991">
        <w:rPr>
          <w:i/>
        </w:rPr>
        <w:t>3</w:t>
      </w:r>
      <w:r>
        <w:rPr>
          <w:i/>
        </w:rPr>
        <w:t>.2022</w:t>
      </w:r>
      <w:r>
        <w:rPr>
          <w:i/>
        </w:rPr>
        <w:tab/>
      </w:r>
    </w:p>
    <w:p w14:paraId="29D2CAC5" w14:textId="77777777" w:rsidR="007C03BE" w:rsidRPr="004D0445" w:rsidRDefault="007C03BE" w:rsidP="00752719">
      <w:pPr>
        <w:rPr>
          <w:rFonts w:asciiTheme="majorHAnsi" w:hAnsiTheme="majorHAnsi" w:cstheme="majorHAnsi"/>
        </w:rPr>
      </w:pPr>
    </w:p>
    <w:p w14:paraId="16B9B485" w14:textId="1CCA1800" w:rsidR="007C03BE" w:rsidRPr="004D0445" w:rsidRDefault="002730EF" w:rsidP="00752719">
      <w:pPr>
        <w:rPr>
          <w:rFonts w:asciiTheme="majorHAnsi" w:hAnsiTheme="majorHAnsi" w:cstheme="majorHAnsi"/>
          <w:b/>
          <w:sz w:val="24"/>
          <w:szCs w:val="24"/>
        </w:rPr>
      </w:pPr>
      <w:r w:rsidRPr="004D0445">
        <w:rPr>
          <w:rFonts w:asciiTheme="majorHAnsi" w:hAnsiTheme="majorHAnsi" w:cstheme="majorHAnsi"/>
          <w:b/>
          <w:sz w:val="24"/>
          <w:szCs w:val="24"/>
        </w:rPr>
        <w:t xml:space="preserve">Dostawa sprzętu IT w ramach </w:t>
      </w:r>
      <w:r w:rsidR="000151D6" w:rsidRPr="004D044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4D0445">
        <w:rPr>
          <w:rFonts w:asciiTheme="majorHAnsi" w:hAnsiTheme="majorHAnsi" w:cstheme="majorHAnsi"/>
          <w:b/>
          <w:sz w:val="24"/>
          <w:szCs w:val="24"/>
        </w:rPr>
        <w:t>„</w:t>
      </w:r>
      <w:r w:rsidR="00BA4B3E" w:rsidRPr="004D0445">
        <w:rPr>
          <w:rFonts w:asciiTheme="majorHAnsi" w:hAnsiTheme="majorHAnsi" w:cstheme="majorHAnsi"/>
          <w:b/>
          <w:sz w:val="24"/>
          <w:szCs w:val="24"/>
        </w:rPr>
        <w:t>Program</w:t>
      </w:r>
      <w:r w:rsidR="006F4766" w:rsidRPr="004D0445">
        <w:rPr>
          <w:rFonts w:asciiTheme="majorHAnsi" w:hAnsiTheme="majorHAnsi" w:cstheme="majorHAnsi"/>
          <w:b/>
          <w:sz w:val="24"/>
          <w:szCs w:val="24"/>
        </w:rPr>
        <w:t>u Operacyjnego</w:t>
      </w:r>
      <w:r w:rsidR="00BA4B3E" w:rsidRPr="004D0445">
        <w:rPr>
          <w:rFonts w:asciiTheme="majorHAnsi" w:hAnsiTheme="majorHAnsi" w:cstheme="majorHAnsi"/>
          <w:b/>
          <w:sz w:val="24"/>
          <w:szCs w:val="24"/>
        </w:rPr>
        <w:t xml:space="preserve"> Polska Cyfrowa - </w:t>
      </w:r>
      <w:r w:rsidRPr="004D0445">
        <w:rPr>
          <w:rFonts w:asciiTheme="majorHAnsi" w:hAnsiTheme="majorHAnsi" w:cstheme="majorHAnsi"/>
          <w:b/>
          <w:sz w:val="24"/>
          <w:szCs w:val="24"/>
        </w:rPr>
        <w:t>projekt grantowy "Cyfrowa Gmina””</w:t>
      </w:r>
    </w:p>
    <w:p w14:paraId="483EB963" w14:textId="77777777" w:rsidR="00E64E75" w:rsidRPr="004D0445" w:rsidRDefault="00E64E75">
      <w:pPr>
        <w:rPr>
          <w:rFonts w:asciiTheme="majorHAnsi" w:hAnsiTheme="majorHAnsi" w:cstheme="majorHAnsi"/>
        </w:rPr>
      </w:pPr>
    </w:p>
    <w:tbl>
      <w:tblPr>
        <w:tblW w:w="9771" w:type="dxa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5743"/>
        <w:gridCol w:w="2116"/>
      </w:tblGrid>
      <w:tr w:rsidR="00E364CC" w:rsidRPr="004D0445" w14:paraId="622731AA" w14:textId="45AEF302" w:rsidTr="007C03BE">
        <w:trPr>
          <w:trHeight w:val="260"/>
        </w:trPr>
        <w:tc>
          <w:tcPr>
            <w:tcW w:w="76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232E5" w14:textId="0A3DD77A" w:rsidR="00E364CC" w:rsidRPr="004D0445" w:rsidRDefault="00E364CC" w:rsidP="000151D6">
            <w:pPr>
              <w:pStyle w:val="Default"/>
              <w:numPr>
                <w:ilvl w:val="0"/>
                <w:numId w:val="33"/>
              </w:numPr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Macierz Dyskowa</w:t>
            </w:r>
          </w:p>
        </w:tc>
        <w:tc>
          <w:tcPr>
            <w:tcW w:w="2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AD5A88" w14:textId="1C0A2CDD" w:rsidR="00E364CC" w:rsidRPr="004D0445" w:rsidRDefault="00E364CC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Parametry oferowane</w:t>
            </w:r>
          </w:p>
        </w:tc>
      </w:tr>
      <w:tr w:rsidR="00E364CC" w:rsidRPr="004D0445" w14:paraId="424E98AB" w14:textId="77777777" w:rsidTr="007C03BE">
        <w:trPr>
          <w:trHeight w:val="260"/>
        </w:trPr>
        <w:tc>
          <w:tcPr>
            <w:tcW w:w="76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36B0" w14:textId="77777777" w:rsidR="00E364CC" w:rsidRPr="004D0445" w:rsidRDefault="00E364CC" w:rsidP="00E364CC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Producent:</w:t>
            </w:r>
          </w:p>
          <w:p w14:paraId="7C89DB38" w14:textId="77777777" w:rsidR="00E364CC" w:rsidRPr="004D0445" w:rsidRDefault="00E364CC" w:rsidP="00E364CC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Model:</w:t>
            </w:r>
          </w:p>
          <w:p w14:paraId="10D78F3D" w14:textId="4FABF904" w:rsidR="00E364CC" w:rsidRPr="004D0445" w:rsidRDefault="00E364CC" w:rsidP="00E364CC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Numer katalogowy (numer konfiguracji lub part numer):</w:t>
            </w:r>
          </w:p>
        </w:tc>
        <w:tc>
          <w:tcPr>
            <w:tcW w:w="2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9EE1F0" w14:textId="4CA0115F" w:rsidR="00E364CC" w:rsidRPr="004D0445" w:rsidRDefault="00E364CC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</w:p>
        </w:tc>
      </w:tr>
      <w:tr w:rsidR="00A97FDB" w:rsidRPr="004D0445" w14:paraId="229E826B" w14:textId="0C770633" w:rsidTr="007C03BE">
        <w:trPr>
          <w:trHeight w:val="260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6439" w14:textId="77777777" w:rsidR="00A97FDB" w:rsidRPr="004D0445" w:rsidRDefault="00A97FDB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Nazwa podzespołu</w:t>
            </w:r>
          </w:p>
        </w:tc>
        <w:tc>
          <w:tcPr>
            <w:tcW w:w="5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CC069" w14:textId="77777777" w:rsidR="00A97FDB" w:rsidRPr="004D0445" w:rsidRDefault="00A97FDB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Minimalne wymagania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D35907E" w14:textId="6F1C79F2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Oferowane parametry spełnia/nie spełnia (Należy podkreślić właściwą odpowiedź)</w:t>
            </w:r>
          </w:p>
        </w:tc>
      </w:tr>
      <w:tr w:rsidR="00A97FDB" w:rsidRPr="004D0445" w14:paraId="74E47ED5" w14:textId="1AF513EF" w:rsidTr="007C03BE">
        <w:trPr>
          <w:trHeight w:val="470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064E5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Obudowa, możliwości rozbudowy macierzy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B91C4" w14:textId="200F7427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System musi być dostarczony ze wszystkimi komponentami do instalacji w standardowej szafie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rack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19” z zajętością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maks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2U w tej szafie.</w:t>
            </w:r>
          </w:p>
          <w:p w14:paraId="5043C752" w14:textId="2F73C33B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Obudowa pojedynczego modułu rozwiązania – półka dyskowa, moduł kontrolerów -musi zawierać układ nadmiarowy dla modułów zasilania i chłodzenia umożliwiający wymianę tych elementów w razie awarii bez konieczności wyłączania macierzy</w:t>
            </w:r>
          </w:p>
          <w:p w14:paraId="53427AB1" w14:textId="07157BD7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posiadać widoczne elementy sygnalizacyjne do informowania o stanie poprawnej pracy lub awarii/macierzy;</w:t>
            </w:r>
          </w:p>
          <w:p w14:paraId="3869B357" w14:textId="5E3C8C91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nie może zawierać elementów typu bateria/akumulator wymagających jakiegokolwiek reżimu obsługowego: wymiana, przełączanie, ładowanie (np. nie dopuszcza się podtrzymania bateryjnego cache kontrolerów itp.) ;</w:t>
            </w:r>
          </w:p>
          <w:p w14:paraId="4A11DEAE" w14:textId="53E98FFC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Rozbudowa o dodatkowe moduły dyskowe (półki dyskowe) dla obsługiwanych dysków musi odbywać się wyłącznie poprzez zakup takich modułów tj. bez konieczności zakupu dodatkowych licencji lub specjalnego oprogramowania aktywującego proces rozbudowy;</w:t>
            </w:r>
          </w:p>
          <w:p w14:paraId="2A989D64" w14:textId="4245934F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Moduły (półki dyskowe) dla rozbudowy o dodatkowe dyski i przestrzeń dyskową muszą zapewniać możliwość instalacji co najmniej 24 dysków twardych 2,5” w półce o zajętości instalacyjnej nie większej niż 2U w szafach przemysłowych standardu 19”;</w:t>
            </w:r>
          </w:p>
          <w:p w14:paraId="3BDAD98C" w14:textId="02311299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umożliwiać obsługę i rozbudowę do co najmniej 84 dysków twardych w jednym urządzeniu (zarządzane przez parę kontrolerów)</w:t>
            </w:r>
          </w:p>
          <w:p w14:paraId="55D8AFFE" w14:textId="4097EAEB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Połączenia pomiędzy półkami dyskowymi muszą zapewniać brak pojedynczego punktu awarii;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0A695A" w14:textId="3C0AC266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343CE72A" w14:textId="75787E01" w:rsidTr="007C03BE">
        <w:trPr>
          <w:trHeight w:val="959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FB535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Pojemność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769C6" w14:textId="65D7DBA6" w:rsidR="00A97FDB" w:rsidRPr="004D0445" w:rsidRDefault="00A97FDB" w:rsidP="006616EE">
            <w:pPr>
              <w:pStyle w:val="Default"/>
              <w:numPr>
                <w:ilvl w:val="0"/>
                <w:numId w:val="23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System musi umożliwiać instalację dysków wykonanych w technologii hot-plug i wyposażonych w podwójny interfejs SAS, </w:t>
            </w:r>
          </w:p>
          <w:p w14:paraId="6E11C19F" w14:textId="54B997F6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umożliwiać obsługę co najmniej 8 dysków SSD</w:t>
            </w:r>
          </w:p>
          <w:p w14:paraId="3A3DD1CB" w14:textId="6F079CFE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Zainstalowane 2 dyski SSD-SAS o pojemności 1,92TB każdy.</w:t>
            </w:r>
          </w:p>
          <w:p w14:paraId="70A63B46" w14:textId="5EA4D118" w:rsidR="00A97FDB" w:rsidRPr="004D0445" w:rsidRDefault="00A97FDB" w:rsidP="006616EE">
            <w:pPr>
              <w:pStyle w:val="Default"/>
              <w:numPr>
                <w:ilvl w:val="0"/>
                <w:numId w:val="2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Zainstalowane 6 dysków SAS-10kRPM o pojemności 2,4TB każdy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86E42D" w14:textId="73C92B99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3CD4DC4E" w14:textId="13EC56E9" w:rsidTr="007C03BE">
        <w:trPr>
          <w:trHeight w:val="977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7FCB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Kontrolery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C5FBF" w14:textId="08CA9F66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System musi obsługiwać 2 kontrolery pracujące w układzie nadmiarowym typu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active-active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i bez konieczności stosowania zewnętrznych połączeń kablowych pomiędzy nimi, z minimum 8GB pamięci podręcznej Cache w każdym kontrolerze, wymaga się dostarczenia minimum 2 kontrolerów;</w:t>
            </w:r>
          </w:p>
          <w:p w14:paraId="0141E36E" w14:textId="16C1603C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W przypadku awarii zasilania dane nie zapisane na dyski, przechowywane w pamięci muszą być zabezpieczone metodą trwałego zapisu na dysk lub równoważny nośnik;</w:t>
            </w:r>
          </w:p>
          <w:p w14:paraId="57BE998D" w14:textId="139598EB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Kontrolery muszą posiadać możliwość ich wymiany bez konieczności wyłączania zasilania całego urządzenia.</w:t>
            </w:r>
          </w:p>
          <w:p w14:paraId="46158A1A" w14:textId="6D182EE8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pozwalać na wymianę kontrolera RAID bez utraty danych zapisanych na dyskach nawet w przypadku konfiguracji z jednym kontrolerem RAID;</w:t>
            </w:r>
          </w:p>
          <w:p w14:paraId="435FEACD" w14:textId="53CC7BAE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W układzie z zainstalowanymi dwoma kontrolerami RAID zawartości pamięci podręcznej obydwu kontrolerów musi być identyczna tzw. cache mirror. </w:t>
            </w:r>
          </w:p>
          <w:p w14:paraId="51BF8EC4" w14:textId="201BED29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Każdy z kontrolerów RAID musi posiadać dedykowane min. 2 interfejsy RJ-45 Ethernet obsługujący połączenia z prędkością 1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Gb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/s - dla zdalnej i lokalnej komunikacji z oprogramowaniem zarządzającym i konfiguracyjnym macierzy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CEE3D6" w14:textId="079A830C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6D73ABFD" w14:textId="5807759D" w:rsidTr="007C03BE">
        <w:trPr>
          <w:trHeight w:val="512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A7229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lastRenderedPageBreak/>
              <w:t>Interfejsy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A52B5" w14:textId="4CCDFF8F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Oferowana macierz musi być dostarczona w konfiguracji z minimum 2 portami FC 16G na każdy kontroler macierzy, do podłączenia serwerów;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37DF07" w14:textId="4DA21D94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54E68E99" w14:textId="4773E4F6" w:rsidTr="007C03BE">
        <w:trPr>
          <w:trHeight w:val="556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0BBB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Poziomy RAID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2FD92" w14:textId="77777777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Macierz musi zapewniać poziom zabezpieczenia danych na dyskach definiowany poziomami RAID: 0, 1,1+0, 5, 5+0, 6 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4238DE7" w14:textId="5F5595C6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6209F263" w14:textId="2307BD46" w:rsidTr="007C03BE">
        <w:trPr>
          <w:trHeight w:val="700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9DC97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Wspierane dyski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03D69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Oferowany model macierzy musi wspierać dyski:</w:t>
            </w:r>
          </w:p>
          <w:p w14:paraId="66C0B398" w14:textId="077756BA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dyski SAS wykonane w technologii hot-plug o pojemnościach o prędkościach obrotowych 10000 obrotów na minutę,</w:t>
            </w:r>
          </w:p>
          <w:p w14:paraId="09B6AEE1" w14:textId="488744FE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dyski NL-SAS (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NearLine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SAS) wykonane w technologii hot-plug o prędkości obrotowej min 7200 obrotów na minutę,</w:t>
            </w:r>
          </w:p>
          <w:p w14:paraId="405FAD5A" w14:textId="086EA9CE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dyski SSD SAS wykonane w technologii hot-plug;</w:t>
            </w:r>
          </w:p>
          <w:p w14:paraId="318A37B4" w14:textId="1874FC09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interfejsy obsługiwanych dysków muszą być wyposażone w minimum 2 porty pracujące w reżimie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full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-duplex (jednoczesna transmisję danych przez dwa porty)  </w:t>
            </w:r>
          </w:p>
          <w:p w14:paraId="1E87BE59" w14:textId="5AF5A196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Macierz musi wspierać mieszaną konfigurację dysków SSD, SAS i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NearLine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SAS w obrębie pojedynczego modułu obudowy</w:t>
            </w:r>
          </w:p>
          <w:p w14:paraId="589E1A85" w14:textId="1C44D9CD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Macierz musi wspierać mechanizm automatycznej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przedawaryjnej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migracji zapisów i składowanych danych na dysk zapasowy.  </w:t>
            </w:r>
          </w:p>
          <w:p w14:paraId="446C5761" w14:textId="18644CF1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wspierać technologię energooszczędne typu Drive Spin Down lub wyłączanie dysków nieaktywnych w trybie ręcznym i automatycznym z wykorzystaniem mechanizmu typu ‘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time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scheduler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’ czyli w zadanym i/lub  powtarzalnym oknie czasowym.</w:t>
            </w:r>
          </w:p>
          <w:p w14:paraId="0B60EFC5" w14:textId="5AE86741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umożliwiać definiowanie i obsługę dysków zapasowych tzw. hot-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spare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w trybach:</w:t>
            </w:r>
          </w:p>
          <w:p w14:paraId="20DB0FA4" w14:textId="77777777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- hot-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spare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dedykowany dla zabezpieczenia tylko wybranej grupy dyskowej RAID</w:t>
            </w:r>
          </w:p>
          <w:p w14:paraId="0EF3CD77" w14:textId="77777777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- hot-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spare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dla zabezpieczania dowolnej grypy dyskowej RAID.</w:t>
            </w:r>
          </w:p>
          <w:p w14:paraId="3A1DFB43" w14:textId="166BA327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Macierz musi pozwalać na skonfigurowanie dowolnego dysku hot-plug dostarczonego w rozwiązaniu do roli dysku zapasowego jak w pkt.7</w:t>
            </w:r>
          </w:p>
          <w:p w14:paraId="2B3D198D" w14:textId="2758B22D" w:rsidR="00A97FDB" w:rsidRPr="004D0445" w:rsidRDefault="00A97FDB" w:rsidP="006616EE">
            <w:pPr>
              <w:pStyle w:val="Defaul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W przypadku awarii dysku fizycznego i wykorzystania wcześniej skonfigurowanego  dysku zapasowego wymiana uszkodzonego dysku na sprawny nie może powodować powrotnego kopiowania danych z dysku hot-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spare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na wymieniony dysk (tzw.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BackLessCopy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)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AF4DE8C" w14:textId="715FB30E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  <w:t>spełnia / nie spełnia</w:t>
            </w:r>
          </w:p>
        </w:tc>
      </w:tr>
      <w:tr w:rsidR="00A97FDB" w:rsidRPr="004D0445" w14:paraId="4A299DAD" w14:textId="1F0AA2F0" w:rsidTr="007C03BE">
        <w:trPr>
          <w:trHeight w:val="1077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B2CBB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Opcje software’owe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FFB9F" w14:textId="5C906B03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before="60" w:after="60"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Macierz musi być wspierać system kopii migawkowych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snapshot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).</w:t>
            </w:r>
          </w:p>
          <w:p w14:paraId="0034B5A4" w14:textId="00271E4A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before="60" w:after="60"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Macierz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musi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wspierać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Microsoft Volume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ShadowCopy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Services (VSS)</w:t>
            </w:r>
          </w:p>
          <w:p w14:paraId="012914DF" w14:textId="6D5BAC32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before="60" w:after="60"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Macierz musi umożliwiać zdefiniowanie min. 1024 woluminów  (LUN) </w:t>
            </w:r>
          </w:p>
          <w:p w14:paraId="20126A4D" w14:textId="4A538DEC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Macierz musi umożliwiać podłączenie logiczne z serwerami i stacjami poprzez minimum 4 ścieżki;</w:t>
            </w:r>
          </w:p>
          <w:p w14:paraId="7D84CEB9" w14:textId="73B957E3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Macierz musi umożliwiać aktualizację oprogramowania wewnętrznego i kontrolerów RAID bez konieczności wyłączania macierzy lub bez konieczności wyłączania ścieżek dla podłączonych stacji/serwerów;</w:t>
            </w:r>
          </w:p>
          <w:p w14:paraId="6AFB9118" w14:textId="77FEE63A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Macierz musi umożliwiać rozproszenie alokacji danych dla pojedynczego woluminu LUN na maksymalnej liczbie obsługiwanych dysków HDD.</w:t>
            </w:r>
          </w:p>
          <w:p w14:paraId="4FFA2DF2" w14:textId="09B584DE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Oferowany model macierzy musi obsługiwać mechanizmy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Thin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Provisioning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(przy zainstalowanych 2 kontrolerach) czyli przydziału dla obsługiwanych środowisk woluminów logicznych o sumarycznej pojemności większej od sumy pojemności dysków fizycznych zainstalowanych w macierzy – wymagana jest obsługa minimum 64 pól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ThinProvisioning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w rozwiązaniu.</w:t>
            </w:r>
          </w:p>
          <w:p w14:paraId="4BC169DD" w14:textId="4A5CE163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Macierz musi umożliwiać dokonywanie w trybie on-line (tj. bez wyłączania zasilania i bez przerywania przetwarzania danych w macierzy) operacji:</w:t>
            </w:r>
          </w:p>
          <w:p w14:paraId="56073207" w14:textId="77777777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- zmiana rozmiaru woluminu,</w:t>
            </w:r>
          </w:p>
          <w:p w14:paraId="6D172236" w14:textId="77777777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- zmiana poziomu RAID,</w:t>
            </w:r>
          </w:p>
          <w:p w14:paraId="2B88727F" w14:textId="77777777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- zmiana technologii dysków dla danej grupy RAID,</w:t>
            </w:r>
          </w:p>
          <w:p w14:paraId="2C9D35CC" w14:textId="77777777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- dodawanie nowych dysków do istniejącej grupy dyskowej,</w:t>
            </w:r>
          </w:p>
          <w:p w14:paraId="2625ADC6" w14:textId="61B2ED6F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Macierz musi posiadać wsparcie dla systemów operacyjnych: MS Windows Server,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SuSE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Linux,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RedHat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Linux, Oracle Linux, Oracle VM, HP-UX, IBM AIX, SUN Solaris, Vmware,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Citrix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XEN Server</w:t>
            </w:r>
          </w:p>
          <w:p w14:paraId="0E885688" w14:textId="532D274A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Macierz musi być dostarczona z licencją na oprogramowanie wspierające  technologię typu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multipath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(obsługa nadmiarowości dla ścieżek transmisji danych pomiędzy macierzą i serwerem)</w:t>
            </w:r>
          </w:p>
          <w:p w14:paraId="1F6C4B77" w14:textId="5208292B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Macierz musi obsługiwać woluminy logiczne o maksymalnej pojemności minimum 128 TB.    </w:t>
            </w:r>
          </w:p>
          <w:p w14:paraId="1897E694" w14:textId="24E2258E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Wraz z macierzą należy dostarczyć oprogramowanie lub moduły programowe typu plug-in pozwalające na integracje macierzy w środowiskach Vmware w zakresie obsługi mechanizmów: Vmware VAAI, </w:t>
            </w:r>
            <w:r w:rsidRPr="004D0445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Vmware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MultiPath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IO – z subskrypcją do bezpłatnej aktualizacji w całym okresie obowiązywania gwarancji</w:t>
            </w:r>
          </w:p>
          <w:p w14:paraId="16758725" w14:textId="48EF2B10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Wraz z macierzą należy zapewnić wsparcie dla mechanizmów Off-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loaded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Data Transfer i Space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Reclamation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w środowiskach MS Windows</w:t>
            </w:r>
          </w:p>
          <w:p w14:paraId="35CE65F1" w14:textId="1B5ED7C4" w:rsidR="00A97FDB" w:rsidRPr="004D0445" w:rsidRDefault="00A97FDB" w:rsidP="006616EE">
            <w:pPr>
              <w:pStyle w:val="Akapitzlist"/>
              <w:numPr>
                <w:ilvl w:val="0"/>
                <w:numId w:val="24"/>
              </w:numPr>
              <w:spacing w:line="252" w:lineRule="auto"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Wraz z macierzą należy zapewnić subskrypcję na bezpłatną aktualizację (możliwość bezpłatnego pobrania ze stron internetowych producenta)   oprogramowania wewnętrznego macierzy w całym okresie obowiązywania gwarancji    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199140" w14:textId="7F651006" w:rsidR="00A97FDB" w:rsidRPr="004D0445" w:rsidRDefault="00A97FDB" w:rsidP="00E364CC">
            <w:pPr>
              <w:spacing w:before="60" w:after="60" w:line="252" w:lineRule="auto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spełnia / nie spełnia</w:t>
            </w:r>
          </w:p>
        </w:tc>
      </w:tr>
      <w:tr w:rsidR="00A97FDB" w:rsidRPr="004D0445" w14:paraId="046EE9F7" w14:textId="4DE629B4" w:rsidTr="007C03BE">
        <w:trPr>
          <w:trHeight w:val="762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27106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Konfiguracja, zarządzanie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6D88E" w14:textId="444226E1" w:rsidR="00A97FDB" w:rsidRPr="004D0445" w:rsidRDefault="00A97FDB" w:rsidP="006616EE">
            <w:pPr>
              <w:pStyle w:val="Default"/>
              <w:numPr>
                <w:ilvl w:val="0"/>
                <w:numId w:val="28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Komunikacja z  wbudowanym  oprogramowaniem zarządzającym macierzą musi być możliwa w trybie graficznym np. poprzez przeglądarkę WWW oraz w trybie tekstowym. </w:t>
            </w:r>
          </w:p>
          <w:p w14:paraId="59BEB692" w14:textId="796BA14E" w:rsidR="00A97FDB" w:rsidRPr="004D0445" w:rsidRDefault="00A97FDB" w:rsidP="006616EE">
            <w:pPr>
              <w:pStyle w:val="Default"/>
              <w:numPr>
                <w:ilvl w:val="0"/>
                <w:numId w:val="28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Wbudowane oprogramowanie macierzy musi obsługiwać połączenia z modułem zarządzania macierzy poprzez szyfrowanie komunikacji protokołami: SSL dla komunikacji poprzez przeglądarkę WWW i protokołem SSH dla komunikacji poprzez CLI    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DAB623" w14:textId="77777777" w:rsidR="00A97FDB" w:rsidRPr="004D0445" w:rsidRDefault="00A97FDB" w:rsidP="00E364CC">
            <w:pPr>
              <w:pStyle w:val="Default"/>
              <w:spacing w:line="252" w:lineRule="auto"/>
              <w:jc w:val="center"/>
              <w:rPr>
                <w:rFonts w:asciiTheme="majorHAnsi" w:hAnsiTheme="majorHAnsi" w:cstheme="majorHAnsi"/>
                <w:b/>
                <w:color w:val="auto"/>
                <w:sz w:val="16"/>
                <w:szCs w:val="16"/>
              </w:rPr>
            </w:pPr>
          </w:p>
        </w:tc>
      </w:tr>
      <w:tr w:rsidR="00A97FDB" w:rsidRPr="004D0445" w14:paraId="2C30EEEF" w14:textId="0E8A04BB" w:rsidTr="007C03BE">
        <w:trPr>
          <w:trHeight w:val="287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0419C" w14:textId="77777777" w:rsidR="00A97FDB" w:rsidRPr="004D0445" w:rsidRDefault="00A97FDB">
            <w:pPr>
              <w:pStyle w:val="Default"/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Gwarancja i serwis </w:t>
            </w:r>
          </w:p>
        </w:tc>
        <w:tc>
          <w:tcPr>
            <w:tcW w:w="5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1AE3A" w14:textId="77777777" w:rsidR="00A97FDB" w:rsidRPr="004D0445" w:rsidRDefault="00A97FDB" w:rsidP="006616EE">
            <w:pPr>
              <w:pStyle w:val="Akapitzlist"/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Całe rozwiązanie musi być objęte minimum 3 letnią gwarancją producenta z czasem przyjazdu inżyniera serwisu producenta na miejsce użytkowania najpóźniej w następnym dniu roboczym od zgłoszenia usterki do organizacji serwisowej producenta macierzy. Uszkodzone dyski nie podlegają zwrotowi organizacji serwisowej;</w:t>
            </w:r>
          </w:p>
          <w:p w14:paraId="63F5B585" w14:textId="77777777" w:rsidR="00A97FDB" w:rsidRPr="004D0445" w:rsidRDefault="00A97FDB" w:rsidP="006616EE">
            <w:pPr>
              <w:pStyle w:val="Default"/>
              <w:numPr>
                <w:ilvl w:val="0"/>
                <w:numId w:val="3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Serwis gwarancyjny musi obejmować dostęp do bezpłatnych poprawek i nowych wersji oprogramowania wbudowanego, które są elementem zamówienia.</w:t>
            </w:r>
          </w:p>
          <w:p w14:paraId="64418FF9" w14:textId="77777777" w:rsidR="00A97FDB" w:rsidRPr="004D0445" w:rsidRDefault="00A97FDB" w:rsidP="006616EE">
            <w:pPr>
              <w:pStyle w:val="Default"/>
              <w:numPr>
                <w:ilvl w:val="0"/>
                <w:numId w:val="3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Po zakończeniu okresu gwarancji musi być zapewniony przez producenta rozwiązania bezpłatny dostęp do aktualizacji oprogramowania wewnętrznego oferowanej macierzy oraz do kolejnych wersji oprogramowania zarządzającego w okresie minimum 2 lat. </w:t>
            </w:r>
          </w:p>
          <w:p w14:paraId="423D296F" w14:textId="77777777" w:rsidR="00A97FDB" w:rsidRPr="004D0445" w:rsidRDefault="00A97FDB" w:rsidP="006616EE">
            <w:pPr>
              <w:pStyle w:val="Default"/>
              <w:numPr>
                <w:ilvl w:val="0"/>
                <w:numId w:val="3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System musi zapewniać możliwość samodzielnego i automatycznego powiadamiania producenta i administratorów Zamawiającego o usterkach za pomocą wiadomości wysyłanych poprzez szyfrowany protokół.</w:t>
            </w:r>
          </w:p>
          <w:p w14:paraId="3F6B6955" w14:textId="77777777" w:rsidR="00A97FDB" w:rsidRPr="004D0445" w:rsidRDefault="00A97FDB" w:rsidP="006616EE">
            <w:pPr>
              <w:pStyle w:val="Default"/>
              <w:numPr>
                <w:ilvl w:val="0"/>
                <w:numId w:val="3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Macierz musi pochodzić z oficjalnego kanału sprzedaży producenta w UE. Nie dopuszcza się użycia macierzy odnawianych, demonstracyjnych lub powystawowych </w:t>
            </w:r>
          </w:p>
          <w:p w14:paraId="16B4ABD6" w14:textId="77777777" w:rsidR="00A97FDB" w:rsidRPr="004D0445" w:rsidRDefault="00A97FDB" w:rsidP="006616EE">
            <w:pPr>
              <w:pStyle w:val="Default"/>
              <w:numPr>
                <w:ilvl w:val="0"/>
                <w:numId w:val="30"/>
              </w:numPr>
              <w:spacing w:line="252" w:lineRule="auto"/>
              <w:jc w:val="both"/>
              <w:rPr>
                <w:rFonts w:asciiTheme="majorHAnsi" w:hAnsiTheme="majorHAnsi" w:cstheme="majorHAnsi"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Urządzenie musi być wykonane zgodnie z europejskimi dyrektywami </w:t>
            </w:r>
            <w:proofErr w:type="spellStart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>RoHS</w:t>
            </w:r>
            <w:proofErr w:type="spellEnd"/>
            <w:r w:rsidRPr="004D0445">
              <w:rPr>
                <w:rFonts w:asciiTheme="majorHAnsi" w:hAnsiTheme="majorHAnsi" w:cstheme="majorHAnsi"/>
                <w:color w:val="auto"/>
                <w:sz w:val="16"/>
                <w:szCs w:val="16"/>
              </w:rPr>
              <w:t xml:space="preserve"> i WEEE stanowiącymi o unikaniu i ograniczaniu stosowania substancji szkodliwych dla zdrowia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E42D42" w14:textId="6324C4C4" w:rsidR="00A97FDB" w:rsidRPr="004D0445" w:rsidRDefault="00A97FDB" w:rsidP="00E364CC">
            <w:pPr>
              <w:spacing w:line="252" w:lineRule="auto"/>
              <w:contextualSpacing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</w:tbl>
    <w:p w14:paraId="6C4B1785" w14:textId="4AF4D00C" w:rsidR="006616EE" w:rsidRPr="004D0445" w:rsidRDefault="006616EE" w:rsidP="0053535D">
      <w:pPr>
        <w:rPr>
          <w:rFonts w:asciiTheme="majorHAnsi" w:hAnsiTheme="majorHAnsi" w:cstheme="majorHAnsi"/>
        </w:rPr>
      </w:pPr>
    </w:p>
    <w:tbl>
      <w:tblPr>
        <w:tblStyle w:val="Tabela-Siatka"/>
        <w:tblW w:w="9766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9"/>
        <w:gridCol w:w="5753"/>
        <w:gridCol w:w="2114"/>
      </w:tblGrid>
      <w:tr w:rsidR="00A97FDB" w:rsidRPr="004D0445" w14:paraId="58E29738" w14:textId="2D4E4A27" w:rsidTr="007C03BE">
        <w:tc>
          <w:tcPr>
            <w:tcW w:w="765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4DCD527E" w14:textId="2F867B6A" w:rsidR="00A97FDB" w:rsidRPr="004D0445" w:rsidRDefault="006616EE" w:rsidP="000151D6">
            <w:pPr>
              <w:pStyle w:val="Default"/>
              <w:numPr>
                <w:ilvl w:val="0"/>
                <w:numId w:val="33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</w:rPr>
              <w:br w:type="page"/>
            </w:r>
            <w:proofErr w:type="spellStart"/>
            <w:r w:rsidR="00A97FDB"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Autoloader</w:t>
            </w:r>
            <w:proofErr w:type="spellEnd"/>
            <w:r w:rsidR="00A97FDB"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LTO7</w:t>
            </w:r>
          </w:p>
        </w:tc>
        <w:tc>
          <w:tcPr>
            <w:tcW w:w="2114" w:type="dxa"/>
            <w:tcBorders>
              <w:top w:val="single" w:sz="8" w:space="0" w:color="auto"/>
              <w:bottom w:val="single" w:sz="8" w:space="0" w:color="auto"/>
            </w:tcBorders>
          </w:tcPr>
          <w:p w14:paraId="2F7F8193" w14:textId="48D6B1E5" w:rsidR="00A97FDB" w:rsidRPr="004D0445" w:rsidRDefault="00A97FDB" w:rsidP="00A97FDB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A97FDB" w:rsidRPr="004D0445" w14:paraId="5A7E40A1" w14:textId="77777777" w:rsidTr="007C03BE">
        <w:tc>
          <w:tcPr>
            <w:tcW w:w="765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7591D63E" w14:textId="77777777" w:rsidR="00A97FDB" w:rsidRPr="004D0445" w:rsidRDefault="00A97FDB" w:rsidP="00A97FDB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Producent:</w:t>
            </w:r>
          </w:p>
          <w:p w14:paraId="76D50D38" w14:textId="77777777" w:rsidR="00A97FDB" w:rsidRPr="004D0445" w:rsidRDefault="00A97FDB" w:rsidP="00A97FDB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Model:</w:t>
            </w:r>
          </w:p>
          <w:p w14:paraId="13DAEE90" w14:textId="6669118E" w:rsidR="00A97FDB" w:rsidRPr="004D0445" w:rsidRDefault="00A97FDB" w:rsidP="00A97FDB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Numer katalogowy (numer konfiguracji lub part numer):</w:t>
            </w:r>
          </w:p>
        </w:tc>
        <w:tc>
          <w:tcPr>
            <w:tcW w:w="2114" w:type="dxa"/>
            <w:tcBorders>
              <w:top w:val="single" w:sz="8" w:space="0" w:color="auto"/>
              <w:bottom w:val="single" w:sz="8" w:space="0" w:color="auto"/>
            </w:tcBorders>
          </w:tcPr>
          <w:p w14:paraId="50FECFFF" w14:textId="77777777" w:rsidR="00A97FDB" w:rsidRPr="004D0445" w:rsidRDefault="00A97FDB" w:rsidP="00A97FDB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</w:tr>
      <w:tr w:rsidR="00A97FDB" w:rsidRPr="004D0445" w14:paraId="124F2D37" w14:textId="499AC236" w:rsidTr="007C03BE">
        <w:tc>
          <w:tcPr>
            <w:tcW w:w="1899" w:type="dxa"/>
            <w:tcBorders>
              <w:top w:val="single" w:sz="8" w:space="0" w:color="auto"/>
            </w:tcBorders>
          </w:tcPr>
          <w:p w14:paraId="363016AB" w14:textId="2BF8156B" w:rsidR="00A97FDB" w:rsidRPr="004D0445" w:rsidRDefault="00A97FDB" w:rsidP="0053535D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Nazwa podzespołu</w:t>
            </w:r>
          </w:p>
        </w:tc>
        <w:tc>
          <w:tcPr>
            <w:tcW w:w="5753" w:type="dxa"/>
            <w:tcBorders>
              <w:top w:val="single" w:sz="8" w:space="0" w:color="auto"/>
            </w:tcBorders>
          </w:tcPr>
          <w:p w14:paraId="533E2646" w14:textId="035163D4" w:rsidR="00A97FDB" w:rsidRPr="004D0445" w:rsidRDefault="00A97FDB" w:rsidP="0053535D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Minimalne wymagania</w:t>
            </w:r>
          </w:p>
        </w:tc>
        <w:tc>
          <w:tcPr>
            <w:tcW w:w="2114" w:type="dxa"/>
            <w:tcBorders>
              <w:top w:val="single" w:sz="8" w:space="0" w:color="auto"/>
            </w:tcBorders>
          </w:tcPr>
          <w:p w14:paraId="51197B57" w14:textId="3E4878C8" w:rsidR="00A97FDB" w:rsidRPr="004D0445" w:rsidRDefault="00A97FDB" w:rsidP="00A97FDB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Oferowane parametry spełnia/nie spełnia (Należy podkreślić właściwą odpowiedź)</w:t>
            </w:r>
          </w:p>
        </w:tc>
      </w:tr>
      <w:tr w:rsidR="00A97FDB" w:rsidRPr="004D0445" w14:paraId="24C65E5E" w14:textId="599D9DC2" w:rsidTr="007C03BE">
        <w:tc>
          <w:tcPr>
            <w:tcW w:w="1899" w:type="dxa"/>
          </w:tcPr>
          <w:p w14:paraId="0E711F52" w14:textId="0F9C46AA" w:rsidR="00A97FDB" w:rsidRPr="004D0445" w:rsidRDefault="00A97FDB" w:rsidP="00C06D9E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Obudowa</w:t>
            </w:r>
          </w:p>
        </w:tc>
        <w:tc>
          <w:tcPr>
            <w:tcW w:w="5753" w:type="dxa"/>
          </w:tcPr>
          <w:p w14:paraId="5EE905B5" w14:textId="77777777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Autoloader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 xml:space="preserve"> w obudowie RACK 1U</w:t>
            </w:r>
          </w:p>
          <w:p w14:paraId="2C8CE20D" w14:textId="77777777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Liczba zainstalowanych napędów – 1</w:t>
            </w:r>
          </w:p>
          <w:p w14:paraId="656B7729" w14:textId="77777777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Liczba obsługiwanych napędów - 1</w:t>
            </w:r>
          </w:p>
          <w:p w14:paraId="7507ADAF" w14:textId="77777777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Liczba dostarczonych aktywnych slotów – 8</w:t>
            </w:r>
          </w:p>
          <w:p w14:paraId="24CB4297" w14:textId="79D24F2F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Liczba slotów Import/Export - 1</w:t>
            </w:r>
          </w:p>
        </w:tc>
        <w:tc>
          <w:tcPr>
            <w:tcW w:w="2114" w:type="dxa"/>
          </w:tcPr>
          <w:p w14:paraId="0EB9FD90" w14:textId="5942D52F" w:rsidR="00A97FDB" w:rsidRPr="004D0445" w:rsidRDefault="00A97FDB" w:rsidP="00A97FDB">
            <w:pPr>
              <w:pStyle w:val="Bezodstpw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A97FDB" w:rsidRPr="004D0445" w14:paraId="62BAD3AC" w14:textId="104127E0" w:rsidTr="007C03BE">
        <w:tc>
          <w:tcPr>
            <w:tcW w:w="1899" w:type="dxa"/>
          </w:tcPr>
          <w:p w14:paraId="491936A7" w14:textId="2A9F60A2" w:rsidR="00A97FDB" w:rsidRPr="004D0445" w:rsidRDefault="00A97FDB" w:rsidP="00C06D9E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Typ zainstalowanego napędu</w:t>
            </w:r>
          </w:p>
        </w:tc>
        <w:tc>
          <w:tcPr>
            <w:tcW w:w="5753" w:type="dxa"/>
          </w:tcPr>
          <w:p w14:paraId="67527E0E" w14:textId="60C2D59C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LTO7 FC</w:t>
            </w:r>
          </w:p>
        </w:tc>
        <w:tc>
          <w:tcPr>
            <w:tcW w:w="2114" w:type="dxa"/>
          </w:tcPr>
          <w:p w14:paraId="2EA37672" w14:textId="73F95A37" w:rsidR="00A97FDB" w:rsidRPr="004D0445" w:rsidRDefault="00A97FDB" w:rsidP="00A97FDB">
            <w:pPr>
              <w:pStyle w:val="Bezodstpw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A97FDB" w:rsidRPr="004D0445" w14:paraId="38B88204" w14:textId="5003C47C" w:rsidTr="007C03BE">
        <w:tc>
          <w:tcPr>
            <w:tcW w:w="1899" w:type="dxa"/>
          </w:tcPr>
          <w:p w14:paraId="450ED89E" w14:textId="2F3878B5" w:rsidR="00A97FDB" w:rsidRPr="004D0445" w:rsidRDefault="00A97FDB" w:rsidP="00C06D9E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Funkcjonalności / Inne</w:t>
            </w:r>
          </w:p>
        </w:tc>
        <w:tc>
          <w:tcPr>
            <w:tcW w:w="5753" w:type="dxa"/>
          </w:tcPr>
          <w:p w14:paraId="028B8AF2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Wbudowany skaner kodów paskowych na nośnikach LTO,</w:t>
            </w:r>
          </w:p>
          <w:p w14:paraId="3E5E260E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Lokalne zarządzanie za pomocą panelu/pulpitu operatora,</w:t>
            </w:r>
          </w:p>
          <w:p w14:paraId="3CE6AD26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Obsługa szyfrowania danych na nośniku LTO,</w:t>
            </w:r>
          </w:p>
          <w:p w14:paraId="788D4EE9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Obsługa nośników LTO RW oraz LTO WORM</w:t>
            </w:r>
          </w:p>
          <w:p w14:paraId="6019451E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Gwarantowana kompatybilność odczytu taśm LTO-6</w:t>
            </w:r>
          </w:p>
          <w:p w14:paraId="447D6F22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Gwarantowana kompatybilność zapisu taśm LTO-6</w:t>
            </w:r>
          </w:p>
          <w:p w14:paraId="1B1D4006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Interfejs zdalnego zarządzania - Ethernet 10/100Mb/s złącze RJ-45</w:t>
            </w:r>
          </w:p>
          <w:p w14:paraId="4C2DE365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Zapis danych: 300 MB/s</w:t>
            </w:r>
          </w:p>
          <w:p w14:paraId="177982E5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Odczyt danych: 750 MB/s</w:t>
            </w:r>
          </w:p>
          <w:p w14:paraId="2B9F3F91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Rozmiar bufora: 1000 MB</w:t>
            </w:r>
          </w:p>
          <w:p w14:paraId="6598F9EA" w14:textId="23730117" w:rsidR="00A97FDB" w:rsidRPr="004D0445" w:rsidRDefault="00A97FDB" w:rsidP="00C06D9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Dołączony 1 nośnik czyszczący LTO</w:t>
            </w:r>
          </w:p>
        </w:tc>
        <w:tc>
          <w:tcPr>
            <w:tcW w:w="2114" w:type="dxa"/>
          </w:tcPr>
          <w:p w14:paraId="3B95B76B" w14:textId="4006F0A2" w:rsidR="00A97FDB" w:rsidRPr="004D0445" w:rsidRDefault="00A97FDB" w:rsidP="00A97FDB">
            <w:pPr>
              <w:pStyle w:val="Bezodstpw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A97FDB" w:rsidRPr="004D0445" w14:paraId="7B153A3C" w14:textId="79AA4CB3" w:rsidTr="007C03BE">
        <w:tc>
          <w:tcPr>
            <w:tcW w:w="1899" w:type="dxa"/>
          </w:tcPr>
          <w:p w14:paraId="08727F4E" w14:textId="7B4BE197" w:rsidR="00A97FDB" w:rsidRPr="004D0445" w:rsidRDefault="00A97FDB" w:rsidP="00C06D9E">
            <w:pPr>
              <w:rPr>
                <w:rFonts w:asciiTheme="majorHAnsi" w:hAnsiTheme="majorHAnsi" w:cstheme="majorHAnsi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Gwarancja </w:t>
            </w:r>
          </w:p>
        </w:tc>
        <w:tc>
          <w:tcPr>
            <w:tcW w:w="5753" w:type="dxa"/>
          </w:tcPr>
          <w:p w14:paraId="291A5E96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Gwarancja jakości producenta:</w:t>
            </w:r>
          </w:p>
          <w:p w14:paraId="73AB565D" w14:textId="77777777" w:rsidR="00A97FDB" w:rsidRPr="004D0445" w:rsidRDefault="00A97FDB" w:rsidP="0081620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36 miesięczny okres gwarancji</w:t>
            </w:r>
          </w:p>
          <w:p w14:paraId="0F1D1EA1" w14:textId="77777777" w:rsidR="00A97FDB" w:rsidRPr="004D0445" w:rsidRDefault="00A97FDB" w:rsidP="0081620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lastRenderedPageBreak/>
              <w:t>Realizowana w miejscu instalacji sprzętu, gwarantowana wizyta certyfikowanego serwisanta producenta w miejscu użytkowania sprzętu do końca następnego dnie roboczego od zgłoszenia.</w:t>
            </w:r>
          </w:p>
          <w:p w14:paraId="2B8A7E1F" w14:textId="1C1C042C" w:rsidR="00A97FDB" w:rsidRPr="004D0445" w:rsidRDefault="00A97FDB" w:rsidP="00C06D9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Firma serwisująca musi posiadać ISO 9001:2000 na świadczenie usług serwisowych oraz posiadać autoryzacje producenta  – dokumenty potwierdzające załączyć do oferty.</w:t>
            </w:r>
          </w:p>
        </w:tc>
        <w:tc>
          <w:tcPr>
            <w:tcW w:w="2114" w:type="dxa"/>
          </w:tcPr>
          <w:p w14:paraId="154D5E26" w14:textId="654A4C0B" w:rsidR="00A97FDB" w:rsidRPr="004D0445" w:rsidRDefault="00A97FDB" w:rsidP="00A97FDB">
            <w:pPr>
              <w:pStyle w:val="Bezodstpw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spełnia / nie spełnia</w:t>
            </w:r>
          </w:p>
        </w:tc>
      </w:tr>
      <w:tr w:rsidR="00A97FDB" w:rsidRPr="004D0445" w14:paraId="6E710C39" w14:textId="542199AA" w:rsidTr="007C03BE">
        <w:tc>
          <w:tcPr>
            <w:tcW w:w="1899" w:type="dxa"/>
          </w:tcPr>
          <w:p w14:paraId="710470B2" w14:textId="03EFFD64" w:rsidR="00A97FDB" w:rsidRPr="004D0445" w:rsidRDefault="00A97FDB" w:rsidP="00C06D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Normy / Standardy</w:t>
            </w:r>
          </w:p>
        </w:tc>
        <w:tc>
          <w:tcPr>
            <w:tcW w:w="5753" w:type="dxa"/>
          </w:tcPr>
          <w:p w14:paraId="01EECD5D" w14:textId="77777777" w:rsidR="00A97FDB" w:rsidRPr="004D0445" w:rsidRDefault="00A97FDB" w:rsidP="0081620E">
            <w:pPr>
              <w:pStyle w:val="Bezodstpw"/>
              <w:numPr>
                <w:ilvl w:val="0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Spełniane normy i standardy</w:t>
            </w:r>
          </w:p>
          <w:p w14:paraId="41491691" w14:textId="77777777" w:rsidR="00A97FDB" w:rsidRPr="004D0445" w:rsidRDefault="00A97FDB" w:rsidP="0081620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EN 60950-1, IEC 60950-1, UL 60950-1, CSA 60950-1</w:t>
            </w:r>
          </w:p>
          <w:p w14:paraId="2BF391D8" w14:textId="77777777" w:rsidR="00A97FDB" w:rsidRPr="004D0445" w:rsidRDefault="00A97FDB" w:rsidP="0081620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  <w:lang w:val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/>
              </w:rPr>
              <w:t>EN 55022 Class A, EN 61000-3-3, EN 61000-3-2, ICES 003 Class A, FCC Part-15 Class A, VCCI Class A, AS/NZS CISPR22 Class A, CNS 13438, EN 55024</w:t>
            </w:r>
          </w:p>
          <w:p w14:paraId="5264572C" w14:textId="133C49C6" w:rsidR="00A97FDB" w:rsidRPr="004D0445" w:rsidRDefault="00A97FDB" w:rsidP="0081620E">
            <w:pPr>
              <w:pStyle w:val="Bezodstpw"/>
              <w:numPr>
                <w:ilvl w:val="1"/>
                <w:numId w:val="3"/>
              </w:numPr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RoHS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 xml:space="preserve">,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Weee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</w:rPr>
              <w:t>, 2011/65/EC</w:t>
            </w:r>
          </w:p>
        </w:tc>
        <w:tc>
          <w:tcPr>
            <w:tcW w:w="2114" w:type="dxa"/>
          </w:tcPr>
          <w:p w14:paraId="28110200" w14:textId="6E542FFD" w:rsidR="00A97FDB" w:rsidRPr="004D0445" w:rsidRDefault="00A97FDB" w:rsidP="00A97FDB">
            <w:pPr>
              <w:pStyle w:val="Bezodstpw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</w:tbl>
    <w:p w14:paraId="43F15AEA" w14:textId="77777777" w:rsidR="0053535D" w:rsidRPr="004D0445" w:rsidRDefault="0053535D" w:rsidP="0053535D">
      <w:pPr>
        <w:rPr>
          <w:rFonts w:asciiTheme="majorHAnsi" w:hAnsiTheme="majorHAnsi" w:cstheme="majorHAnsi"/>
        </w:rPr>
      </w:pPr>
    </w:p>
    <w:p w14:paraId="1D39AB16" w14:textId="77777777" w:rsidR="0053535D" w:rsidRPr="004D0445" w:rsidRDefault="0053535D" w:rsidP="0053535D">
      <w:pPr>
        <w:rPr>
          <w:rFonts w:asciiTheme="majorHAnsi" w:hAnsiTheme="majorHAnsi" w:cstheme="majorHAnsi"/>
        </w:rPr>
      </w:pPr>
    </w:p>
    <w:tbl>
      <w:tblPr>
        <w:tblW w:w="9767" w:type="dxa"/>
        <w:tblInd w:w="1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5753"/>
        <w:gridCol w:w="2124"/>
      </w:tblGrid>
      <w:tr w:rsidR="0025653A" w:rsidRPr="004D0445" w14:paraId="10C5F538" w14:textId="6D1EFF01" w:rsidTr="007C03BE">
        <w:trPr>
          <w:trHeight w:val="113"/>
        </w:trPr>
        <w:tc>
          <w:tcPr>
            <w:tcW w:w="7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0994C" w14:textId="222E5EB2" w:rsidR="0025653A" w:rsidRPr="004D0445" w:rsidRDefault="0025653A" w:rsidP="000151D6">
            <w:pPr>
              <w:pStyle w:val="Default"/>
              <w:numPr>
                <w:ilvl w:val="0"/>
                <w:numId w:val="33"/>
              </w:numPr>
              <w:spacing w:line="252" w:lineRule="auto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Serwer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CFA" w14:textId="636421BB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25653A" w:rsidRPr="004D0445" w14:paraId="0719331A" w14:textId="77777777" w:rsidTr="007C03BE">
        <w:trPr>
          <w:trHeight w:val="113"/>
        </w:trPr>
        <w:tc>
          <w:tcPr>
            <w:tcW w:w="7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43E22" w14:textId="77777777" w:rsidR="0025653A" w:rsidRPr="004D0445" w:rsidRDefault="0025653A" w:rsidP="0025653A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Producent:</w:t>
            </w:r>
          </w:p>
          <w:p w14:paraId="0D406B88" w14:textId="77777777" w:rsidR="0025653A" w:rsidRPr="004D0445" w:rsidRDefault="0025653A" w:rsidP="0025653A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Model:</w:t>
            </w:r>
          </w:p>
          <w:p w14:paraId="1FCE1B98" w14:textId="7B69F753" w:rsidR="0025653A" w:rsidRPr="004D0445" w:rsidRDefault="0025653A" w:rsidP="0025653A">
            <w:pPr>
              <w:pStyle w:val="Bezodstpw"/>
              <w:spacing w:line="252" w:lineRule="auto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Numer katalogowy (numer konfiguracji lub part numer):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65A5" w14:textId="3924A936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</w:tr>
      <w:tr w:rsidR="0025653A" w:rsidRPr="004D0445" w14:paraId="1C8E3D90" w14:textId="3143A727" w:rsidTr="007C03BE">
        <w:trPr>
          <w:trHeight w:val="11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1B002" w14:textId="77413328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Nazwa podzespołu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9F8E4" w14:textId="1580A46B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Minimalne wymagania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3EF7" w14:textId="4E7C430D" w:rsidR="0025653A" w:rsidRPr="004D0445" w:rsidRDefault="00500B04" w:rsidP="0025653A">
            <w:pPr>
              <w:pStyle w:val="Bezodstpw"/>
              <w:spacing w:line="252" w:lineRule="auto"/>
              <w:ind w:left="360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Oferowane parametry spełnia/nie spełnia (Należy podkreślić właściwą odpowiedź)</w:t>
            </w:r>
          </w:p>
        </w:tc>
      </w:tr>
      <w:tr w:rsidR="0025653A" w:rsidRPr="004D0445" w14:paraId="0E006B00" w14:textId="6C2C3B41" w:rsidTr="007C03BE">
        <w:trPr>
          <w:trHeight w:val="42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529EF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Obudowa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67F7A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Typu RACK, wysokość nie więcej niż 1U;</w:t>
            </w:r>
          </w:p>
          <w:p w14:paraId="50555A5D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Szyny umożliwiające wysunięcie serwera z szafy stelażowej;</w:t>
            </w:r>
          </w:p>
          <w:p w14:paraId="7578831D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Ramię porządkujące ułożenie przewodów z tyłu serwera;</w:t>
            </w:r>
          </w:p>
          <w:p w14:paraId="2B4AEDDE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zainstalowania 8 dysków twardych hot plug 2,5”;</w:t>
            </w:r>
          </w:p>
          <w:p w14:paraId="74941AB6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zainstalowania fizycznego zabezpieczenia (np. na klucz lub elektrozamek) uniemożliwiającego fizyczny dostęp do dysków twardych;</w:t>
            </w:r>
          </w:p>
          <w:p w14:paraId="70D1B9BE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Zainstalowane 2 szt. dysków SSD SATA 240GB hot plug;</w:t>
            </w:r>
          </w:p>
          <w:p w14:paraId="38CF9128" w14:textId="77777777" w:rsidR="0025653A" w:rsidRPr="004D0445" w:rsidRDefault="0025653A" w:rsidP="0023226A">
            <w:pPr>
              <w:pStyle w:val="Bezodstpw"/>
              <w:numPr>
                <w:ilvl w:val="0"/>
                <w:numId w:val="4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Możliwość zainstalowania dedykowanego wewnętrznego napędu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blu-ray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2F49" w14:textId="3978006C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3E76F6B" w14:textId="6E24FB54" w:rsidTr="007C03BE">
        <w:trPr>
          <w:trHeight w:val="28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58CB5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Płyta główna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3CDF3" w14:textId="77777777" w:rsidR="0025653A" w:rsidRPr="004D0445" w:rsidRDefault="0025653A" w:rsidP="0023226A">
            <w:pPr>
              <w:pStyle w:val="Bezodstpw"/>
              <w:numPr>
                <w:ilvl w:val="0"/>
                <w:numId w:val="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Dwuprocesorowa;</w:t>
            </w:r>
          </w:p>
          <w:p w14:paraId="5CC0C715" w14:textId="77777777" w:rsidR="0025653A" w:rsidRPr="004D0445" w:rsidRDefault="0025653A" w:rsidP="0023226A">
            <w:pPr>
              <w:pStyle w:val="Bezodstpw"/>
              <w:numPr>
                <w:ilvl w:val="0"/>
                <w:numId w:val="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Wyprodukowana i zaprojektowana przez producenta serwera</w:t>
            </w:r>
          </w:p>
          <w:p w14:paraId="6AA2485E" w14:textId="77777777" w:rsidR="0025653A" w:rsidRPr="004D0445" w:rsidRDefault="0025653A" w:rsidP="0023226A">
            <w:pPr>
              <w:pStyle w:val="Bezodstpw"/>
              <w:numPr>
                <w:ilvl w:val="0"/>
                <w:numId w:val="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instalacji procesorów 40-rdzeniowych;</w:t>
            </w:r>
          </w:p>
          <w:p w14:paraId="6EBF32E2" w14:textId="77777777" w:rsidR="0025653A" w:rsidRPr="004D0445" w:rsidRDefault="0025653A" w:rsidP="0023226A">
            <w:pPr>
              <w:pStyle w:val="Bezodstpw"/>
              <w:numPr>
                <w:ilvl w:val="0"/>
                <w:numId w:val="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Zainstalowany moduł TPM 2.0;</w:t>
            </w:r>
          </w:p>
          <w:p w14:paraId="38100828" w14:textId="77777777" w:rsidR="0025653A" w:rsidRPr="004D0445" w:rsidRDefault="0025653A" w:rsidP="0023226A">
            <w:pPr>
              <w:pStyle w:val="Bezodstpw"/>
              <w:numPr>
                <w:ilvl w:val="0"/>
                <w:numId w:val="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4 złącz PCI Express generacji 4 w tym:</w:t>
            </w:r>
          </w:p>
          <w:p w14:paraId="5A15AA57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3 fizyczne złącza o prędkości x16;</w:t>
            </w:r>
          </w:p>
          <w:p w14:paraId="0C34B435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1 fizyczne złącza o prędkości x8;</w:t>
            </w:r>
          </w:p>
          <w:p w14:paraId="5CF21E9B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Opcjonalnie możliwość uzyskania złącza typu pełnej wysokości;</w:t>
            </w:r>
          </w:p>
          <w:p w14:paraId="4F8D19D7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32 gniazda pamięci RAM;</w:t>
            </w:r>
          </w:p>
          <w:p w14:paraId="73253EC5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minimum 4TB pamięci RAM DDR4;</w:t>
            </w:r>
          </w:p>
          <w:p w14:paraId="76E5FA75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minimum 10TB pamięci (RAM DDR4 + pamięć nieulotna)</w:t>
            </w:r>
          </w:p>
          <w:p w14:paraId="6FC6541C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Wsparcie dla technologii:</w:t>
            </w:r>
          </w:p>
          <w:p w14:paraId="2695AEE2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Memory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Scrubbing</w:t>
            </w:r>
            <w:proofErr w:type="spellEnd"/>
          </w:p>
          <w:p w14:paraId="5762DF8E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SDDC</w:t>
            </w:r>
          </w:p>
          <w:p w14:paraId="0727210F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ECC</w:t>
            </w:r>
          </w:p>
          <w:p w14:paraId="032BE118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Memory Mirroring</w:t>
            </w:r>
          </w:p>
          <w:p w14:paraId="45670260" w14:textId="77777777" w:rsidR="0025653A" w:rsidRPr="004D0445" w:rsidRDefault="0025653A" w:rsidP="0023226A">
            <w:pPr>
              <w:pStyle w:val="Bezodstpw"/>
              <w:numPr>
                <w:ilvl w:val="1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ADDDC;</w:t>
            </w:r>
          </w:p>
          <w:p w14:paraId="1BD3009C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pamięci nieulotnej instalowanej w gniazdach pamięci RAM (przez pamięć nieulotną rozumie się moduły pamięci zachowujące swój stan np. w przypadku nagłej awarii zasilania, nie dopuszcza się podtrzymania bateryjnego stanu pamięci)</w:t>
            </w:r>
          </w:p>
          <w:p w14:paraId="08CB2217" w14:textId="77777777" w:rsidR="0025653A" w:rsidRPr="004D0445" w:rsidRDefault="0025653A" w:rsidP="0023226A">
            <w:pPr>
              <w:pStyle w:val="Bezodstpw"/>
              <w:numPr>
                <w:ilvl w:val="0"/>
                <w:numId w:val="6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Minimum 2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sloty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dla dysków M.2 na płycie głównej (lub dedykowanej karcie PCI Express)  nie zajmujące klatek dla dysków hot-plug;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B071" w14:textId="4BB4FF68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5364BD3E" w14:textId="49DF9A52" w:rsidTr="007C03BE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A5C60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Procesory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69621" w14:textId="77777777" w:rsidR="0025653A" w:rsidRPr="004D0445" w:rsidRDefault="0025653A" w:rsidP="0023226A">
            <w:pPr>
              <w:pStyle w:val="Bezodstpw"/>
              <w:numPr>
                <w:ilvl w:val="0"/>
                <w:numId w:val="7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Dwa procesory 8-rdzeniowe</w:t>
            </w:r>
          </w:p>
          <w:p w14:paraId="7BDA6639" w14:textId="77777777" w:rsidR="0025653A" w:rsidRPr="004D0445" w:rsidRDefault="0025653A" w:rsidP="0023226A">
            <w:pPr>
              <w:pStyle w:val="Bezodstpw"/>
              <w:numPr>
                <w:ilvl w:val="0"/>
                <w:numId w:val="7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Taktowanie 2,8GHz</w:t>
            </w:r>
          </w:p>
          <w:p w14:paraId="04908AD4" w14:textId="77777777" w:rsidR="0025653A" w:rsidRPr="004D0445" w:rsidRDefault="0025653A" w:rsidP="0023226A">
            <w:pPr>
              <w:pStyle w:val="Bezodstpw"/>
              <w:numPr>
                <w:ilvl w:val="0"/>
                <w:numId w:val="7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architektura x86_64</w:t>
            </w:r>
          </w:p>
          <w:p w14:paraId="382A8CB5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 xml:space="preserve">osiągające w teście SPEC CPU2017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Floating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 xml:space="preserve"> Point wynik SPECrate2017_fp_base minimum 139 pkt  (wynik osiągnięty dla zainstalowanych dla dwóch procesorów w dowolnym serwerze z oferty producenta). Wynik musi być opublikowany na stronie </w:t>
            </w:r>
            <w:hyperlink r:id="rId8" w:history="1">
              <w:r w:rsidRPr="004D0445">
                <w:rPr>
                  <w:rStyle w:val="Hipercze"/>
                  <w:rFonts w:asciiTheme="majorHAnsi" w:hAnsiTheme="majorHAnsi" w:cstheme="majorHAnsi"/>
                  <w:sz w:val="16"/>
                  <w:szCs w:val="16"/>
                  <w:lang w:eastAsia="en-US"/>
                </w:rPr>
                <w:t>https://www.spec.org/cpu2017/results/cpu2017.html</w:t>
              </w:r>
            </w:hyperlink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0944" w14:textId="79B72041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A0E6220" w14:textId="27E04880" w:rsidTr="007C03BE">
        <w:trPr>
          <w:trHeight w:val="582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CC3EC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Pamięć RAM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50AC1" w14:textId="77777777" w:rsidR="0025653A" w:rsidRPr="004D0445" w:rsidRDefault="0025653A" w:rsidP="0023226A">
            <w:pPr>
              <w:pStyle w:val="Bezodstpw"/>
              <w:numPr>
                <w:ilvl w:val="0"/>
                <w:numId w:val="8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128 GB pamięci RAM</w:t>
            </w:r>
          </w:p>
          <w:p w14:paraId="3A6A55AC" w14:textId="77777777" w:rsidR="0025653A" w:rsidRPr="004D0445" w:rsidRDefault="0025653A" w:rsidP="0023226A">
            <w:pPr>
              <w:pStyle w:val="Bezodstpw"/>
              <w:numPr>
                <w:ilvl w:val="0"/>
                <w:numId w:val="8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DDR4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Registered</w:t>
            </w:r>
            <w:proofErr w:type="spellEnd"/>
          </w:p>
          <w:p w14:paraId="1C656CDF" w14:textId="77777777" w:rsidR="0025653A" w:rsidRPr="004D0445" w:rsidRDefault="0025653A" w:rsidP="0023226A">
            <w:pPr>
              <w:pStyle w:val="Bezodstpw"/>
              <w:numPr>
                <w:ilvl w:val="0"/>
                <w:numId w:val="8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3200Mhz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2553" w14:textId="015D57E7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6AA4962" w14:textId="5186BE4A" w:rsidTr="007C03BE">
        <w:trPr>
          <w:trHeight w:val="27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771E5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Kontrolery LAN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912DE" w14:textId="77777777" w:rsidR="0025653A" w:rsidRPr="004D0445" w:rsidRDefault="0025653A" w:rsidP="0023226A">
            <w:pPr>
              <w:pStyle w:val="Bezodstpw"/>
              <w:numPr>
                <w:ilvl w:val="0"/>
                <w:numId w:val="9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Karta(y) LAN, nie zajmująca żadnego z dostępnych slotów PCI Express, wyposażona w minimum 6 portów Base-T w tym minimum 2 interfejsy o prędkości 10Gbit.</w:t>
            </w:r>
          </w:p>
          <w:p w14:paraId="30959CBA" w14:textId="77777777" w:rsidR="0025653A" w:rsidRPr="004D0445" w:rsidRDefault="0025653A" w:rsidP="0023226A">
            <w:pPr>
              <w:pStyle w:val="Bezodstpw"/>
              <w:numPr>
                <w:ilvl w:val="0"/>
                <w:numId w:val="9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lastRenderedPageBreak/>
              <w:t xml:space="preserve">Możliwość uzyskania czterech interfejsów 100Gbit QSFP28 bez konieczności instalacji kart w slotach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PCIe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;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EE41" w14:textId="7501D6D0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spełnia / nie spełnia</w:t>
            </w:r>
          </w:p>
        </w:tc>
      </w:tr>
      <w:tr w:rsidR="0025653A" w:rsidRPr="004D0445" w14:paraId="397EC3D5" w14:textId="3E47177E" w:rsidTr="007C03BE">
        <w:trPr>
          <w:trHeight w:val="21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B966A" w14:textId="76CB2342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Kontrolery FC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3CB7" w14:textId="5A70ED9A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Oferowany serwer musi być dostarczony w konfiguracji :</w:t>
            </w:r>
          </w:p>
          <w:p w14:paraId="2BE634A7" w14:textId="6514F222" w:rsidR="0025653A" w:rsidRPr="004D0445" w:rsidRDefault="0025653A" w:rsidP="003763E3">
            <w:pPr>
              <w:pStyle w:val="Bezodstpw"/>
              <w:numPr>
                <w:ilvl w:val="1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1 szt. minimum 2 portowa karta FC 16GB wraz z wkładkami SFP+ SW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1B7C" w14:textId="629AD59C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6C912E3" w14:textId="36F42E4D" w:rsidTr="007C03BE">
        <w:trPr>
          <w:trHeight w:val="21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E2F2E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Kontrolery I/O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4FE34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Zainstalowany kontroler SAS RAID obsługujący poziomy 0,1,10,5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1A09" w14:textId="6901A433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6121CFF9" w14:textId="4F70B1D9" w:rsidTr="007C03BE">
        <w:trPr>
          <w:trHeight w:val="42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6944A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Porty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39E3F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Zintegrowana karta graficzna ze złączem VGA z tyłu serwera;</w:t>
            </w:r>
          </w:p>
          <w:p w14:paraId="436A95AD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1 port USB 3.0 wewnętrzne;</w:t>
            </w:r>
          </w:p>
          <w:p w14:paraId="6AFCEFED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2 porty USB 3.0 dostępne z tyłu serwera;</w:t>
            </w:r>
          </w:p>
          <w:p w14:paraId="048D4E63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2 porty USB 3.0 na panelu przednim</w:t>
            </w:r>
          </w:p>
          <w:p w14:paraId="3C04E609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Opcjonalny port serial, możliwość wykorzystania portu serial do zarządzania serwerem;</w:t>
            </w:r>
          </w:p>
          <w:p w14:paraId="22F9B858" w14:textId="77777777" w:rsidR="0025653A" w:rsidRPr="004D0445" w:rsidRDefault="0025653A" w:rsidP="0023226A">
            <w:pPr>
              <w:pStyle w:val="Bezodstpw"/>
              <w:numPr>
                <w:ilvl w:val="0"/>
                <w:numId w:val="10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Ilość dostępnych złącz USB nie może być osiągnięta poprzez stosowanie zewnętrznych przejściówek, rozgałęziaczy czy dodatkowych kart rozszerzeń zajmujących jakikolwiek slot PCI Express i/lub USB serwera;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9EDC" w14:textId="7F053342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6EAFB7DF" w14:textId="55D22D45" w:rsidTr="007C03BE"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472A6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Zasilanie, chłodzenie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F396D" w14:textId="77777777" w:rsidR="0025653A" w:rsidRPr="004D0445" w:rsidRDefault="0025653A" w:rsidP="0023226A">
            <w:pPr>
              <w:pStyle w:val="Bezodstpw"/>
              <w:numPr>
                <w:ilvl w:val="0"/>
                <w:numId w:val="11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Redundantne zasilacze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hotplug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o sprawności 96% (tzw. klasa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Titanum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) o mocy minimalnej 900W;</w:t>
            </w:r>
          </w:p>
          <w:p w14:paraId="74EACC62" w14:textId="77777777" w:rsidR="0025653A" w:rsidRPr="004D0445" w:rsidRDefault="0025653A" w:rsidP="0023226A">
            <w:pPr>
              <w:pStyle w:val="Bezodstpw"/>
              <w:numPr>
                <w:ilvl w:val="0"/>
                <w:numId w:val="11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Redundantne wentylatory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hotplug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;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979D" w14:textId="058C590D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3437F4D3" w14:textId="0608634A" w:rsidTr="007C03BE">
        <w:trPr>
          <w:trHeight w:val="69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D1FB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Zarządzanie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D80A6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Wbudowane diody informacyjne lub wyświetlacz informujące o stanie serwera - system przewidywania, rozpoznawania awarii</w:t>
            </w:r>
          </w:p>
          <w:p w14:paraId="7A9D1A72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informacja o statusie pracy (poprawny, przewidywana usterka lub usterka) następujących komponentów:</w:t>
            </w:r>
          </w:p>
          <w:p w14:paraId="780C85D1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karty rozszerzeń zainstalowane w dowolnym  slocie PCI Express</w:t>
            </w:r>
          </w:p>
          <w:p w14:paraId="13768D41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procesory CPU</w:t>
            </w:r>
          </w:p>
          <w:p w14:paraId="4615A080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pamięć RAM z dokładnością umożliwiającą jednoznaczną identyfikację uszkodzonego modułu pamięci RAM</w:t>
            </w:r>
          </w:p>
          <w:p w14:paraId="46BB1695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wbudowany na płycie głównej nośnik pamięci M.2 SSD</w:t>
            </w:r>
          </w:p>
          <w:p w14:paraId="125E21EE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status karty zrządzającej serwera</w:t>
            </w:r>
          </w:p>
          <w:p w14:paraId="40486C18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wentylatory</w:t>
            </w:r>
          </w:p>
          <w:p w14:paraId="3567BD3F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bateria podtrzymująca ustawienia BIOS płyty główne</w:t>
            </w:r>
          </w:p>
          <w:p w14:paraId="67D3DC45" w14:textId="77777777" w:rsidR="0025653A" w:rsidRPr="004D0445" w:rsidRDefault="0025653A" w:rsidP="0023226A">
            <w:pPr>
              <w:pStyle w:val="Bezodstpw"/>
              <w:numPr>
                <w:ilvl w:val="2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zasilacze</w:t>
            </w:r>
          </w:p>
          <w:p w14:paraId="45B640B9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system przewidywania/rozpoznawania awarii musi być niezależny i działać w przypadku odłączenia kabli zasilających serwera (podtrzymywany kondensatorowo lub bateryjnie w celu uruchomienia przy odłączonym zasilaniu sieciowym)</w:t>
            </w:r>
          </w:p>
          <w:p w14:paraId="7BDDC422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Zintegrowany z płytą główną serwera kontroler sprzętowy zdalnego zarządzania zgodny z IPMI 2.0 o funkcjonalnościach:</w:t>
            </w:r>
          </w:p>
          <w:p w14:paraId="05BA3EC5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Niezależny od systemu operacyjnego, sprzętowy kontroler umożliwiający pełne zarządzanie, zdalny restart serwera;</w:t>
            </w:r>
          </w:p>
          <w:p w14:paraId="5506CD21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Dedykowana karta LAN 1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Gb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/s, dedykowane złącze RJ-45 do komunikacji wyłącznie z kontrolerem zdalnego zarządzania z możliwością przeniesienia tej komunikacji na inną kartę sieciową współdzieloną z systemem operacyjnym;</w:t>
            </w:r>
          </w:p>
          <w:p w14:paraId="00F8425C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Dostęp poprzez przeglądarkę Web, SSH;</w:t>
            </w:r>
          </w:p>
          <w:p w14:paraId="4F166EF4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Zarządzanie mocą i jej zużyciem oraz monitoring zużycia energii;</w:t>
            </w:r>
          </w:p>
          <w:p w14:paraId="2AAB74F0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Zarządzanie alarmami (zdarzenia poprzez SNMP)</w:t>
            </w:r>
          </w:p>
          <w:p w14:paraId="0EB1E884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przejęcia konsoli tekstowej</w:t>
            </w:r>
          </w:p>
          <w:p w14:paraId="5A31D4D0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zarządzania przez 6 administratorów jednocześnie</w:t>
            </w:r>
          </w:p>
          <w:p w14:paraId="44BE06A1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Przekierowanie konsoli graficznej na poziomie sprzętowym oraz możliwość montowania zdalnych napędów i ich obrazów na poziomie sprzętowym (cyfrowy KVM)</w:t>
            </w:r>
          </w:p>
          <w:p w14:paraId="49112AE0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Obsługa serwerów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proxy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(autentykacja)</w:t>
            </w:r>
          </w:p>
          <w:p w14:paraId="32A6ABCB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VLAN</w:t>
            </w:r>
          </w:p>
          <w:p w14:paraId="3F194B1C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Możliwość konfiguracji parametru Max.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Transmission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Unit (MTU)</w:t>
            </w:r>
          </w:p>
          <w:p w14:paraId="48634C22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Wsparcie dla protokołu SSDP</w:t>
            </w:r>
          </w:p>
          <w:p w14:paraId="246CA1D3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protokołów TLS 1.2, SSL v3</w:t>
            </w:r>
          </w:p>
          <w:p w14:paraId="7688DD96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Obsługa protokołu LDAP</w:t>
            </w:r>
          </w:p>
          <w:p w14:paraId="39DF5FC2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Synchronizacja czasu poprzez protokół NTP</w:t>
            </w:r>
          </w:p>
          <w:p w14:paraId="49696653" w14:textId="77777777" w:rsidR="0025653A" w:rsidRPr="004D0445" w:rsidRDefault="0025653A" w:rsidP="0023226A">
            <w:pPr>
              <w:pStyle w:val="Bezodstpw"/>
              <w:numPr>
                <w:ilvl w:val="1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backupu i odtworzenia ustawień bios serwera oraz ustawień karty zarządzającej</w:t>
            </w:r>
          </w:p>
          <w:p w14:paraId="6B87579D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Oprogramowanie zarządzające i diagnostyczne wyprodukowane przez producenta serwera umożliwiające konfigurację kontrolera RAID, instalację </w:t>
            </w: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lastRenderedPageBreak/>
              <w:t>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operacyjna);</w:t>
            </w:r>
          </w:p>
          <w:p w14:paraId="42391D98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Dedykowana, do wbudowania w kartę zarządzającą (lub zainstalowana) pamięć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flash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o pojemności minimum 16 GB;</w:t>
            </w:r>
          </w:p>
          <w:p w14:paraId="243117ED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Możliwość zdalnej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reinstalacji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systemu lub aplikacji z obrazów zainstalowanych w obrębie dedykowanej pamięci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flash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 bez użytkowania zewnętrznych nośników lub kopiowania danych poprzez sieć LAN;</w:t>
            </w:r>
          </w:p>
          <w:p w14:paraId="0A6FB26C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Serwer posiada możliwość konfiguracji i wykonania aktualizacji BIOS,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Firmware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, sterowników serwera bezpośrednio z GUI (graficzny interfejs) karty zarządzającej serwera bez pośrednictwa innych nośników zewnętrznych i wewnętrznych poza obrębem karty zarządzającej.</w:t>
            </w:r>
          </w:p>
          <w:p w14:paraId="7A1C8C1C" w14:textId="77777777" w:rsidR="0025653A" w:rsidRPr="004D0445" w:rsidRDefault="0025653A" w:rsidP="0023226A">
            <w:pPr>
              <w:pStyle w:val="Bezodstpw"/>
              <w:numPr>
                <w:ilvl w:val="0"/>
                <w:numId w:val="12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BIOS UEFI w specyfikacji 2.7;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CE1A" w14:textId="7440F4C0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spełnia / nie spełnia</w:t>
            </w:r>
          </w:p>
        </w:tc>
      </w:tr>
      <w:tr w:rsidR="0025653A" w:rsidRPr="004D0445" w14:paraId="6AD6BEC6" w14:textId="4750621C" w:rsidTr="007C03BE">
        <w:trPr>
          <w:trHeight w:val="27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816CC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Wspierane OS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F6946" w14:textId="77777777" w:rsidR="0025653A" w:rsidRPr="004D0445" w:rsidRDefault="0025653A" w:rsidP="0023226A">
            <w:pPr>
              <w:pStyle w:val="Bezodstpw"/>
              <w:numPr>
                <w:ilvl w:val="0"/>
                <w:numId w:val="13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>Microsoft Windows Server 2019, 2016</w:t>
            </w:r>
          </w:p>
          <w:p w14:paraId="7786821C" w14:textId="77777777" w:rsidR="0025653A" w:rsidRPr="004D0445" w:rsidRDefault="0025653A" w:rsidP="0023226A">
            <w:pPr>
              <w:pStyle w:val="Bezodstpw"/>
              <w:numPr>
                <w:ilvl w:val="0"/>
                <w:numId w:val="13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>VMWare vSphere 6.7, 7.0</w:t>
            </w:r>
          </w:p>
          <w:p w14:paraId="7E3A6AB9" w14:textId="77777777" w:rsidR="0025653A" w:rsidRPr="004D0445" w:rsidRDefault="0025653A" w:rsidP="0023226A">
            <w:pPr>
              <w:pStyle w:val="Bezodstpw"/>
              <w:numPr>
                <w:ilvl w:val="0"/>
                <w:numId w:val="13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>Suse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 xml:space="preserve"> Linux Enterprise Server 15</w:t>
            </w:r>
          </w:p>
          <w:p w14:paraId="221D3378" w14:textId="77777777" w:rsidR="0025653A" w:rsidRPr="004D0445" w:rsidRDefault="0025653A" w:rsidP="0023226A">
            <w:pPr>
              <w:pStyle w:val="Bezodstpw"/>
              <w:numPr>
                <w:ilvl w:val="0"/>
                <w:numId w:val="13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>Red Hat Enterprise Linux 7.9, 8.3</w:t>
            </w:r>
          </w:p>
          <w:p w14:paraId="554C4A99" w14:textId="77777777" w:rsidR="0025653A" w:rsidRPr="004D0445" w:rsidRDefault="0025653A" w:rsidP="0023226A">
            <w:pPr>
              <w:pStyle w:val="Bezodstpw"/>
              <w:numPr>
                <w:ilvl w:val="0"/>
                <w:numId w:val="13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  <w:t>Hyper-V Server 2016, 2019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B85" w14:textId="7AFA7051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F8532D6" w14:textId="6AEB24DD" w:rsidTr="007C03BE">
        <w:trPr>
          <w:trHeight w:val="419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1A10C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Gwarancja</w:t>
            </w:r>
          </w:p>
          <w:p w14:paraId="7B6C3195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7145F" w14:textId="77777777" w:rsidR="0025653A" w:rsidRPr="004D0445" w:rsidRDefault="0025653A" w:rsidP="0023226A">
            <w:pPr>
              <w:pStyle w:val="Akapitzlist"/>
              <w:numPr>
                <w:ilvl w:val="0"/>
                <w:numId w:val="14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3 lata gwarancji producenta serwera w trybie on-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site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z gwarantowaną wizytą technika w miejscu użytkowania sprzętu do końca następnego dnia od zgłoszenia. Naprawa realizowana przez producenta serwera lub autoryzowany przez producenta serwis. Uszkodzone dyski nie podlegają zwrotowi organizacji serwisowej.</w:t>
            </w:r>
          </w:p>
          <w:p w14:paraId="0A954214" w14:textId="77777777" w:rsidR="0025653A" w:rsidRPr="004D0445" w:rsidRDefault="0025653A" w:rsidP="0023226A">
            <w:pPr>
              <w:pStyle w:val="Akapitzlist"/>
              <w:numPr>
                <w:ilvl w:val="0"/>
                <w:numId w:val="14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Funkcja zgłaszania usterek i awarii sprzętowych poprzez automatyczne założenie zgłoszenia w systemie helpdesk/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servicedesk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producenta sprzętu;</w:t>
            </w:r>
          </w:p>
          <w:p w14:paraId="1B14AA46" w14:textId="77777777" w:rsidR="0025653A" w:rsidRPr="004D0445" w:rsidRDefault="0025653A" w:rsidP="0023226A">
            <w:pPr>
              <w:pStyle w:val="Akapitzlist"/>
              <w:numPr>
                <w:ilvl w:val="0"/>
                <w:numId w:val="14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Firma serwisująca musi posiadać ISO 9001:2000 na świadczenie usług serwisowych;</w:t>
            </w:r>
          </w:p>
          <w:p w14:paraId="02D4F678" w14:textId="77777777" w:rsidR="0025653A" w:rsidRPr="004D0445" w:rsidRDefault="0025653A" w:rsidP="0023226A">
            <w:pPr>
              <w:pStyle w:val="Akapitzlist"/>
              <w:numPr>
                <w:ilvl w:val="0"/>
                <w:numId w:val="14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Bezpłatna dostępność poprawek i aktualizacji BIOS/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Firmware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/sterowników dożywotnio dla oferowanego serwera – jeżeli funkcjonalność ta wymaga dodatkowego serwisu lub licencji producenta serwera, takowy element musi być uwzględniona w ofercie;</w:t>
            </w:r>
          </w:p>
          <w:p w14:paraId="3F0009CF" w14:textId="77777777" w:rsidR="0025653A" w:rsidRPr="004D0445" w:rsidRDefault="0025653A" w:rsidP="0023226A">
            <w:pPr>
              <w:pStyle w:val="Akapitzlist"/>
              <w:numPr>
                <w:ilvl w:val="0"/>
                <w:numId w:val="14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odpłatnego wydłużenia gwarancji producenta do 7 lat w trybie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onsite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z gwarantowanym skutecznym zakończeniem naprawy serwera najpóźniej w następnym dniu roboczym od zgłoszenia usterki (podać koszt na dzień składania oferty);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33AF" w14:textId="74B3DC51" w:rsidR="0025653A" w:rsidRPr="004D0445" w:rsidRDefault="0025653A" w:rsidP="0025653A">
            <w:pPr>
              <w:spacing w:line="252" w:lineRule="auto"/>
              <w:ind w:left="36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A538BAC" w14:textId="3BB5B517" w:rsidTr="007C03BE">
        <w:trPr>
          <w:trHeight w:val="84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C32BB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Dokumentacja, inne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2F47E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Elementy, z których zbudowane są serwery muszą być produktami producenta tych serwerów lub być przez niego certyfikowane oraz całe muszą być objęte gwarancją producenta, o wymaganym w specyfikacji poziomie SLA – wymaganie oświadczenie wykonawcy lub producenta;</w:t>
            </w:r>
          </w:p>
          <w:p w14:paraId="56DA6754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Serwer musi być fabrycznie nowy i pochodzić z oficjalnego kanału dystrybucyjnego w UE – wymagane oświadczenie wykonawcy lub producenta;</w:t>
            </w:r>
          </w:p>
          <w:p w14:paraId="13BAEE8A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Ogólnopolska, telefoniczna infolinia/linia techniczna producenta serwera, w ofercie należy podać link do strony producenta na której znajduje się nr telefonu oraz maila na który można zgłaszać usterki;</w:t>
            </w:r>
          </w:p>
          <w:p w14:paraId="055DE2A0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W czasie obowiązywania gwarancji na sprzęt, możliwość po podaniu na infolinii numeru seryjnego urządzenia weryfikacji pierwotnej konfiguracji sprzętowej serwera, w tym model i typ dysków twardych, procesora, ilość fabrycznie zainstalowanej pamięci operacyjnej, czasu obowiązywania i typ udzielonej gwarancji;</w:t>
            </w:r>
          </w:p>
          <w:p w14:paraId="7DCBDA54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aktualizacji i pobrania sterowników do oferowanego modelu serwera w najnowszych certyfikowanych wersjach bezpośrednio z sieci Internet za pośrednictwem strony www producenta serwera;</w:t>
            </w:r>
          </w:p>
          <w:p w14:paraId="1083D04A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Możliwość pracy w pomieszczeniach o wilgotności w zawierającej się w przedziale 10 - 85 %;</w:t>
            </w:r>
          </w:p>
          <w:p w14:paraId="2BDA5F75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Serwer przystosowany fabrycznie do pracy w temperaturze otoczenia do 40 stopni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celsiusza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.</w:t>
            </w:r>
          </w:p>
          <w:p w14:paraId="738CC44C" w14:textId="77777777" w:rsidR="0025653A" w:rsidRPr="004D0445" w:rsidRDefault="0025653A" w:rsidP="0023226A">
            <w:pPr>
              <w:pStyle w:val="Bezodstpw"/>
              <w:numPr>
                <w:ilvl w:val="0"/>
                <w:numId w:val="15"/>
              </w:numPr>
              <w:spacing w:line="252" w:lineRule="auto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 xml:space="preserve">Zgodność z normami: CB, </w:t>
            </w:r>
            <w:proofErr w:type="spellStart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RoHS</w:t>
            </w:r>
            <w:proofErr w:type="spellEnd"/>
            <w:r w:rsidRPr="004D0445"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  <w:t>, WEEE, GS oraz CE;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F824" w14:textId="33180A3C" w:rsidR="0025653A" w:rsidRPr="004D0445" w:rsidRDefault="0025653A" w:rsidP="0025653A">
            <w:pPr>
              <w:pStyle w:val="Bezodstpw"/>
              <w:spacing w:line="252" w:lineRule="auto"/>
              <w:ind w:left="360"/>
              <w:rPr>
                <w:rFonts w:asciiTheme="majorHAnsi" w:eastAsia="Times New Roman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25653A" w:rsidRPr="004D0445" w14:paraId="7C393548" w14:textId="6B6C4D2D" w:rsidTr="007C03BE">
        <w:trPr>
          <w:trHeight w:val="84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22D42" w14:textId="77777777" w:rsidR="0025653A" w:rsidRPr="004D0445" w:rsidRDefault="0025653A" w:rsidP="0023226A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System operacyjny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F2CD9" w14:textId="77777777" w:rsidR="0025653A" w:rsidRPr="004D0445" w:rsidRDefault="0025653A" w:rsidP="0023226A">
            <w:pPr>
              <w:spacing w:line="252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Licencja na serwerowy system operacyjny musi uprawniać do zainstalowania serwerowego systemu operacyjnego w środowisku fizycznym lub umożliwiać zainstalowanie dwóch instancji wirtualnych tego serwerowego systemu operacyjnego. Licencja musi zostać tak dobrana aby była zgodna z zasadami licencjonowania producenta oraz pozwalała na legalne używanie na oferowanym serwerze.</w:t>
            </w:r>
          </w:p>
          <w:p w14:paraId="40D83BA7" w14:textId="77777777" w:rsidR="0025653A" w:rsidRPr="004D0445" w:rsidRDefault="0025653A" w:rsidP="0023226A">
            <w:pPr>
              <w:spacing w:line="252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Serwerowy system operacyjny musi posiadać następujące, wbudowane cechy. </w:t>
            </w:r>
          </w:p>
          <w:p w14:paraId="42753FB3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Możliwość wykorzystania 320 logicznych procesorów oraz co najmniej 4 TB pamięci RAM w środowisku fizycznym. </w:t>
            </w:r>
          </w:p>
          <w:p w14:paraId="27197B30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wykorzystywania 64 procesorów wirtualnych oraz 1TB pamięci RAM i dysku o pojemności do 64TB przez każdy wirtualny serwerowy system operacyjny. </w:t>
            </w:r>
          </w:p>
          <w:p w14:paraId="1797AD04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budowania klastrów składających się z 64 węzłów, z możliwością uruchamiania  7000 maszyn wirtualnych.  </w:t>
            </w:r>
          </w:p>
          <w:p w14:paraId="30D53E5B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Możliwość migracji maszyn wirtualnych bez zatrzymywania ich pracy między fizycznymi serwerami z uruchomionym mechanizmem wirtualizacji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hypervisor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 przez sieć Ethernet, bez konieczności stosowania dodatkowych mechanizmów współdzielenia pamięci. </w:t>
            </w:r>
          </w:p>
          <w:p w14:paraId="7FC602F8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Wsparcie (na umożliwiającym to sprzęcie) dodawania i wymiany pamięci RAM bez przerywania pracy. </w:t>
            </w:r>
          </w:p>
          <w:p w14:paraId="6A6CE318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Wsparcie (na umożliwiającym to sprzęcie) dodawania i wymiany procesorów bez przerywania pracy. </w:t>
            </w:r>
          </w:p>
          <w:p w14:paraId="6E510B6C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Automatyczna weryfikacja cyfrowych sygnatur sterowników w celu sprawdzenia, czy sterownik przeszedł testy jakości przeprowadzone przez producenta systemu operacyjnego. </w:t>
            </w:r>
          </w:p>
          <w:p w14:paraId="36302A2B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Hyper-Threading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</w:p>
          <w:p w14:paraId="70CE77E1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Wbudowane wsparcie instalacji i pracy na wolumenach, które: </w:t>
            </w:r>
          </w:p>
          <w:p w14:paraId="3BD9DEC9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pozwalają na zmianę rozmiaru w czasie pracy systemu, </w:t>
            </w:r>
          </w:p>
          <w:p w14:paraId="30449C2A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umożliwiają tworzenie w czasie pracy systemu migawek, dających użytkownikom końcowym (lokalnym i sieciowym) prosty wgląd w poprzednie wersje plików i folderów, </w:t>
            </w:r>
          </w:p>
          <w:p w14:paraId="5327B44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umożliwiają kompresję "w locie" dla wybranych plików i/lub folderów, </w:t>
            </w:r>
          </w:p>
          <w:p w14:paraId="353ACF8C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umożliwiają zdefiniowanie list kontroli dostępu (ACL). </w:t>
            </w:r>
          </w:p>
          <w:p w14:paraId="2C38EE99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Wbudowany mechanizm klasyfikowania i indeksowania plików (dokumentów) w oparciu o ich zawartość. </w:t>
            </w:r>
          </w:p>
          <w:p w14:paraId="1F263B07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Wbudowane szyfrowanie dysków przy pomocy mechanizmów posiadających certyfikat FIPS 140-2 lub równoważny wydany przez NIST lub inną agendę rządową zajmującą się bezpieczeństwem informacji. </w:t>
            </w:r>
          </w:p>
          <w:p w14:paraId="18B32E0C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uruchamianie aplikacji internetowych wykorzystujących technologię ASP.NET </w:t>
            </w:r>
          </w:p>
          <w:p w14:paraId="2CFA462C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dystrybucji ruchu sieciowego HTTP pomiędzy kilka serwerów. </w:t>
            </w:r>
          </w:p>
          <w:p w14:paraId="1862C839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Wbudowana zapora internetowa (firewall) z obsługą definiowanych reguł dla ochrony połączeń internetowych i intranetowych. </w:t>
            </w:r>
          </w:p>
          <w:p w14:paraId="20A7FC10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Dostępne dwa rodzaje graficznego interfejsu użytkownika: </w:t>
            </w:r>
          </w:p>
          <w:p w14:paraId="677DC4FB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Klasyczny, umożliwiający obsługę przy pomocy klawiatury i myszy, </w:t>
            </w:r>
          </w:p>
          <w:p w14:paraId="5EFAC2D9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Dotykowy umożliwiający sterowanie dotykiem na monitorach dotykowych. </w:t>
            </w:r>
          </w:p>
          <w:p w14:paraId="5511EDBA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Zlokalizowane w języku polskim, co najmniej następujące elementy: menu, przeglądarka internetowa, pomoc, komunikaty systemowe, </w:t>
            </w:r>
          </w:p>
          <w:p w14:paraId="2BD9CBD1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zmiany języka interfejsu po zainstalowaniu systemu, dla co najmniej 10 języków poprzez wybór z listy dostępnych lokalizacji. </w:t>
            </w:r>
          </w:p>
          <w:p w14:paraId="5D6CE332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Mechanizmy logowania w oparciu o: </w:t>
            </w:r>
          </w:p>
          <w:p w14:paraId="3554DFF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Login i hasło, </w:t>
            </w:r>
          </w:p>
          <w:p w14:paraId="141FCDCF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Karty z certyfikatami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smartcard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), </w:t>
            </w:r>
          </w:p>
          <w:p w14:paraId="23274CF3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Wirtualne karty (logowanie w oparciu o certyfikat chroniony poprzez moduł TPM), </w:t>
            </w:r>
          </w:p>
          <w:p w14:paraId="35BFDC72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wymuszania wieloelementowej dynamicznej kontroli dostępu dla: określonych grup użytkowników, zastosowanej klasyfikacji danych, centralnych polityk dostępu w sieci, centralnych polityk audytowych oraz narzuconych dla grup użytkowników praw do wykorzystywania szyfrowanych danych.. </w:t>
            </w:r>
          </w:p>
          <w:p w14:paraId="1C78D6E9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Plug&amp;Play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). </w:t>
            </w:r>
          </w:p>
          <w:p w14:paraId="62D965C9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zdalnej konfiguracji, administrowania oraz aktualizowania systemu. </w:t>
            </w:r>
          </w:p>
          <w:p w14:paraId="4922B240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Dostępność bezpłatnych narzędzi producenta systemu umożliwiających badanie i wdrażanie zdefiniowanego zestawu polityk bezpieczeństwa. </w:t>
            </w:r>
          </w:p>
          <w:p w14:paraId="531D201C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Pochodzący od producenta systemu serwis zarządzania polityką dostępu do informacji w dokumentach (Digital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Rights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Management). </w:t>
            </w:r>
          </w:p>
          <w:p w14:paraId="1F65AA5D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Wsparcie dla środowisk Java i .NET Framework 4.x – możliwość uruchomienia aplikacji działających we wskazanych środowiskach. </w:t>
            </w:r>
          </w:p>
          <w:p w14:paraId="1A45839C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implementacji następujących funkcjonalności bez potrzeby instalowania dodatkowych produktów (oprogramowania) innych producentów wymagających dodatkowych licencji: </w:t>
            </w:r>
          </w:p>
          <w:p w14:paraId="77D6B8A2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Podstawowe usługi sieciowe: DHCP oraz DNS wspierający DNSSEC, </w:t>
            </w:r>
          </w:p>
          <w:p w14:paraId="03760B34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 </w:t>
            </w:r>
          </w:p>
          <w:p w14:paraId="6298702D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Podłączenie do domeny w trybie offline – bez dostępnego połączenia sieciowego z domeną, </w:t>
            </w:r>
          </w:p>
          <w:p w14:paraId="0D146796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Ustanawianie praw dostępu do zasobów domeny na bazie sposobu logowania użytkownika – na przykład typu certyfikatu użytego do logowania, </w:t>
            </w:r>
          </w:p>
          <w:p w14:paraId="62D694EC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Odzyskiwanie przypadkowo skasowanych obiektów usługi katalogowej z mechanizmu kosza.  </w:t>
            </w:r>
          </w:p>
          <w:p w14:paraId="5D1BFABF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Bezpieczny mechanizm dołączania do domeny uprawnionych użytkowników prywatnych urządzeń mobilnych opartych o iOS i Windows 8.1.  </w:t>
            </w:r>
          </w:p>
          <w:p w14:paraId="156F698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Zdalna dystrybucja oprogramowania na stacje robocze. </w:t>
            </w:r>
          </w:p>
          <w:p w14:paraId="6E2F0D7E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Praca zdalna na serwerze z wykorzystaniem terminala (cienkiego klienta) lub odpowiednio skonfigurowanej stacji roboczej </w:t>
            </w:r>
          </w:p>
          <w:p w14:paraId="1E258B3E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Centrum Certyfikatów (CA), obsługa klucza publicznego i prywatnego) umożliwiające: </w:t>
            </w:r>
          </w:p>
          <w:p w14:paraId="215B95BA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Dystrybucję certyfikatów poprzez http </w:t>
            </w:r>
          </w:p>
          <w:p w14:paraId="518BCFFE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Konsolidację CA dla wielu lasów domeny, </w:t>
            </w:r>
          </w:p>
          <w:p w14:paraId="7BB731CA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Automatyczne rejestrowania certyfikatów pomiędzy różnymi lasami domen, </w:t>
            </w:r>
          </w:p>
          <w:p w14:paraId="3DFE0F83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Automatyczne występowanie i używanie (wystawianie) certyfikatów PKI X.509. </w:t>
            </w:r>
          </w:p>
          <w:p w14:paraId="56A5FB9D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Szyfrowanie plików i folderów.</w:t>
            </w:r>
          </w:p>
          <w:p w14:paraId="38B2ACDF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Szyfrowanie połączeń sieciowych pomiędzy serwerami oraz serwerami i stacjami roboczymi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IPSec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). </w:t>
            </w:r>
          </w:p>
          <w:p w14:paraId="399EC40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tworzenia systemów wysokiej dostępności (klastry typu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fail-over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 oraz rozłożenia obciążenia serwerów. </w:t>
            </w:r>
          </w:p>
          <w:p w14:paraId="1AD1F77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Serwis udostępniania stron WWW. </w:t>
            </w:r>
          </w:p>
          <w:p w14:paraId="040E4973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Wsparcie dla protokołu IP w wersji 6 (IPv6),</w:t>
            </w:r>
          </w:p>
          <w:p w14:paraId="33247860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Wsparcie dla algorytmów Suite B (RFC 4869),</w:t>
            </w:r>
          </w:p>
          <w:p w14:paraId="192ACC2D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Wbudowane usługi VPN pozwalające na zestawienie nielimitowanej liczby równoczesnych połączeń i niewymagające instalacji dodatkowego oprogramowania na komputerach z systemem Windows, </w:t>
            </w:r>
          </w:p>
          <w:p w14:paraId="19E790E6" w14:textId="77777777" w:rsidR="0025653A" w:rsidRPr="004D0445" w:rsidRDefault="0025653A" w:rsidP="0023226A">
            <w:pPr>
              <w:pStyle w:val="Akapitzlist"/>
              <w:numPr>
                <w:ilvl w:val="1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Wbudowane mechanizmy wirtualizacji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Hypervisor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klastra typu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failover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z jednoczesnym zachowaniem pozostałej funkcjonalności. Mechanizmy wirtualizacji mają zapewnić wsparcie dla: </w:t>
            </w:r>
          </w:p>
          <w:p w14:paraId="63AE8405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Dynamicznego podłączania zasobów dyskowych typu hot-plug do maszyn wirtualnych, </w:t>
            </w:r>
          </w:p>
          <w:p w14:paraId="390BA40F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Obsługi ramek typu jumbo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frames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dla maszyn wirtualnych. </w:t>
            </w:r>
          </w:p>
          <w:p w14:paraId="0EA1B10A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Obsługi 4-KB sektorów dysków  </w:t>
            </w:r>
          </w:p>
          <w:p w14:paraId="6C117B16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Nielimitowanej liczby jednocześnie przenoszonych maszyn wirtualnych pomiędzy węzłami klastra </w:t>
            </w:r>
          </w:p>
          <w:p w14:paraId="75ABEC81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Możliwości wirtualizacji sieci z zastosowaniem przełącznika, którego funkcjonalność może być rozszerzana jednocześnie poprzez oprogramowanie kilku innych </w:t>
            </w:r>
            <w:r w:rsidRPr="004D0445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dostawców poprzez otwarty interfejs API. </w:t>
            </w:r>
          </w:p>
          <w:p w14:paraId="5F9D1842" w14:textId="77777777" w:rsidR="0025653A" w:rsidRPr="004D0445" w:rsidRDefault="0025653A" w:rsidP="0023226A">
            <w:pPr>
              <w:pStyle w:val="Akapitzlist"/>
              <w:numPr>
                <w:ilvl w:val="8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Możliwości kierowania ruchu sieciowego z wielu sieci VLAN bezpośrednio do pojedynczej karty sieciowej maszyny wirtualnej (tzw.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trunk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mode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 </w:t>
            </w:r>
          </w:p>
          <w:p w14:paraId="28B87E82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 </w:t>
            </w:r>
          </w:p>
          <w:p w14:paraId="48DA1598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Wsparcie dostępu do zasobu dyskowego poprzez wiele ścieżek (</w:t>
            </w:r>
            <w:proofErr w:type="spellStart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Multipath</w:t>
            </w:r>
            <w:proofErr w:type="spellEnd"/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). </w:t>
            </w:r>
          </w:p>
          <w:p w14:paraId="717B5649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instalacji poprawek poprzez wgranie ich do obrazu instalacyjnego. </w:t>
            </w:r>
          </w:p>
          <w:p w14:paraId="23AA2835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Mechanizmy zdalnej administracji oraz mechanizmy (również działające zdalnie) administracji przez skrypty. </w:t>
            </w:r>
          </w:p>
          <w:p w14:paraId="51D52C21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 xml:space="preserve">Możliwość zarządzania przez wbudowane mechanizmy zgodne ze standardami WBEM oraz WS-Management organizacji DMTF. </w:t>
            </w:r>
          </w:p>
          <w:p w14:paraId="7A0AD4A3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Zorganizowany system szkoleń i materiały edukacyjne w języku polskim.</w:t>
            </w:r>
          </w:p>
          <w:p w14:paraId="0C8C6B94" w14:textId="77777777" w:rsidR="0025653A" w:rsidRPr="004D0445" w:rsidRDefault="0025653A" w:rsidP="0023226A">
            <w:pPr>
              <w:pStyle w:val="Akapitzlist"/>
              <w:numPr>
                <w:ilvl w:val="0"/>
                <w:numId w:val="16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System w najnowszej dostępnej produkcyjnie wersji.</w:t>
            </w:r>
          </w:p>
          <w:p w14:paraId="0207B1B6" w14:textId="77777777" w:rsidR="0025653A" w:rsidRPr="004D0445" w:rsidRDefault="0025653A" w:rsidP="0023226A">
            <w:pPr>
              <w:spacing w:line="252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Należy dostarczyć łącznie 50 licencji dostępowych dla użytkowników dla oferowanych systemów operacyjnych serwerów.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97DB" w14:textId="3C4D6E8C" w:rsidR="0025653A" w:rsidRPr="004D0445" w:rsidRDefault="0025653A" w:rsidP="0025653A">
            <w:pPr>
              <w:spacing w:line="252" w:lineRule="auto"/>
              <w:ind w:left="360"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spełnia / nie spełnia</w:t>
            </w:r>
          </w:p>
        </w:tc>
      </w:tr>
    </w:tbl>
    <w:p w14:paraId="430A12EE" w14:textId="296C3032" w:rsidR="00B16B58" w:rsidRPr="004D0445" w:rsidRDefault="00B16B58" w:rsidP="003763E3">
      <w:pPr>
        <w:rPr>
          <w:rFonts w:asciiTheme="majorHAnsi" w:hAnsiTheme="majorHAnsi" w:cstheme="majorHAnsi"/>
        </w:rPr>
      </w:pPr>
    </w:p>
    <w:p w14:paraId="3681B546" w14:textId="77777777" w:rsidR="00CB0191" w:rsidRPr="004D0445" w:rsidRDefault="00CB0191" w:rsidP="003763E3">
      <w:pPr>
        <w:rPr>
          <w:rFonts w:asciiTheme="majorHAnsi" w:hAnsiTheme="majorHAnsi" w:cstheme="majorHAnsi"/>
        </w:rPr>
      </w:pPr>
    </w:p>
    <w:tbl>
      <w:tblPr>
        <w:tblStyle w:val="Tabela-Siatka"/>
        <w:tblW w:w="9767" w:type="dxa"/>
        <w:tblInd w:w="137" w:type="dxa"/>
        <w:tblLook w:val="04A0" w:firstRow="1" w:lastRow="0" w:firstColumn="1" w:lastColumn="0" w:noHBand="0" w:noVBand="1"/>
      </w:tblPr>
      <w:tblGrid>
        <w:gridCol w:w="1834"/>
        <w:gridCol w:w="5812"/>
        <w:gridCol w:w="2121"/>
      </w:tblGrid>
      <w:tr w:rsidR="00F20068" w:rsidRPr="004D0445" w14:paraId="03921218" w14:textId="3C2C1426" w:rsidTr="007C03BE">
        <w:tc>
          <w:tcPr>
            <w:tcW w:w="7646" w:type="dxa"/>
            <w:gridSpan w:val="2"/>
          </w:tcPr>
          <w:p w14:paraId="2992E619" w14:textId="77777777" w:rsidR="00F20068" w:rsidRPr="004D0445" w:rsidRDefault="00F20068" w:rsidP="000151D6">
            <w:pPr>
              <w:pStyle w:val="Default"/>
              <w:numPr>
                <w:ilvl w:val="0"/>
                <w:numId w:val="33"/>
              </w:numPr>
              <w:spacing w:line="252" w:lineRule="auto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Szafa</w:t>
            </w: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RACK</w:t>
            </w:r>
          </w:p>
        </w:tc>
        <w:tc>
          <w:tcPr>
            <w:tcW w:w="2121" w:type="dxa"/>
          </w:tcPr>
          <w:p w14:paraId="020DDC03" w14:textId="3666C063" w:rsidR="00F20068" w:rsidRPr="004D0445" w:rsidRDefault="00F20068" w:rsidP="00F20068">
            <w:pPr>
              <w:spacing w:line="252" w:lineRule="auto"/>
              <w:contextualSpacing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F20068" w:rsidRPr="004D0445" w14:paraId="17D1F244" w14:textId="77777777" w:rsidTr="007C03BE">
        <w:tc>
          <w:tcPr>
            <w:tcW w:w="7646" w:type="dxa"/>
            <w:gridSpan w:val="2"/>
          </w:tcPr>
          <w:p w14:paraId="345F7ABD" w14:textId="77777777" w:rsidR="00F20068" w:rsidRPr="004D0445" w:rsidRDefault="00F20068" w:rsidP="00F20068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Producent:</w:t>
            </w:r>
          </w:p>
          <w:p w14:paraId="4DF47429" w14:textId="77777777" w:rsidR="00F20068" w:rsidRPr="004D0445" w:rsidRDefault="00F20068" w:rsidP="00F20068">
            <w:pPr>
              <w:pStyle w:val="Default"/>
              <w:spacing w:line="252" w:lineRule="auto"/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color w:val="auto"/>
                <w:sz w:val="16"/>
                <w:szCs w:val="16"/>
              </w:rPr>
              <w:t>Model:</w:t>
            </w:r>
          </w:p>
          <w:p w14:paraId="51E54C2B" w14:textId="36191805" w:rsidR="00F20068" w:rsidRPr="004D0445" w:rsidRDefault="00F20068" w:rsidP="00F20068">
            <w:pPr>
              <w:spacing w:line="252" w:lineRule="auto"/>
              <w:contextualSpacing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Numer katalogowy (numer konfiguracji lub part numer):</w:t>
            </w:r>
          </w:p>
        </w:tc>
        <w:tc>
          <w:tcPr>
            <w:tcW w:w="2121" w:type="dxa"/>
          </w:tcPr>
          <w:p w14:paraId="64A7E390" w14:textId="77777777" w:rsidR="00F20068" w:rsidRPr="004D0445" w:rsidRDefault="00F20068" w:rsidP="00F20068">
            <w:pPr>
              <w:spacing w:line="252" w:lineRule="auto"/>
              <w:contextualSpacing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</w:tc>
      </w:tr>
      <w:tr w:rsidR="00F20068" w:rsidRPr="004D0445" w14:paraId="261545D8" w14:textId="68BE0946" w:rsidTr="007C03BE">
        <w:tc>
          <w:tcPr>
            <w:tcW w:w="1834" w:type="dxa"/>
          </w:tcPr>
          <w:p w14:paraId="15CCE15D" w14:textId="77777777" w:rsidR="00F20068" w:rsidRPr="004D0445" w:rsidRDefault="00F20068" w:rsidP="004D0445">
            <w:pPr>
              <w:pStyle w:val="Bezodstpw"/>
              <w:spacing w:line="252" w:lineRule="auto"/>
              <w:rPr>
                <w:rFonts w:asciiTheme="majorHAnsi" w:hAnsiTheme="majorHAnsi" w:cstheme="majorHAnsi"/>
                <w:b/>
                <w:bCs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  <w:lang w:eastAsia="en-US"/>
              </w:rPr>
              <w:t>Element</w:t>
            </w:r>
          </w:p>
        </w:tc>
        <w:tc>
          <w:tcPr>
            <w:tcW w:w="5812" w:type="dxa"/>
          </w:tcPr>
          <w:p w14:paraId="6FEE5A90" w14:textId="77777777" w:rsidR="00F20068" w:rsidRPr="004D0445" w:rsidRDefault="00F20068" w:rsidP="004D0445">
            <w:pPr>
              <w:spacing w:line="252" w:lineRule="auto"/>
              <w:contextualSpacing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Minimalne wymagania</w:t>
            </w:r>
          </w:p>
        </w:tc>
        <w:tc>
          <w:tcPr>
            <w:tcW w:w="2121" w:type="dxa"/>
          </w:tcPr>
          <w:p w14:paraId="5D76A663" w14:textId="2120FC6E" w:rsidR="00F20068" w:rsidRPr="004D0445" w:rsidRDefault="00F20068" w:rsidP="00F20068">
            <w:pPr>
              <w:spacing w:line="252" w:lineRule="auto"/>
              <w:contextualSpacing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Oferowane parametry spełnia/nie spełnia (Należy podkreślić właściwą odpowiedź)</w:t>
            </w:r>
          </w:p>
        </w:tc>
      </w:tr>
      <w:tr w:rsidR="00F20068" w:rsidRPr="004D0445" w14:paraId="4158BE23" w14:textId="2BD9FA49" w:rsidTr="007C03BE">
        <w:tc>
          <w:tcPr>
            <w:tcW w:w="1834" w:type="dxa"/>
          </w:tcPr>
          <w:p w14:paraId="192528F1" w14:textId="77777777" w:rsidR="00F20068" w:rsidRPr="004D0445" w:rsidRDefault="00F20068" w:rsidP="004D0445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Wymiary</w:t>
            </w:r>
          </w:p>
        </w:tc>
        <w:tc>
          <w:tcPr>
            <w:tcW w:w="5812" w:type="dxa"/>
          </w:tcPr>
          <w:p w14:paraId="2FC21288" w14:textId="17AB8078" w:rsidR="00F20068" w:rsidRPr="004D0445" w:rsidRDefault="00F20068" w:rsidP="004D0445">
            <w:pPr>
              <w:pStyle w:val="Akapitzlist"/>
              <w:numPr>
                <w:ilvl w:val="0"/>
                <w:numId w:val="31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Wysokość szafy - 42U, szerokość. 800mm, głębokość min. 1000mm</w:t>
            </w:r>
          </w:p>
          <w:p w14:paraId="41A0653D" w14:textId="70455B07" w:rsidR="00F20068" w:rsidRPr="004D0445" w:rsidRDefault="00F20068" w:rsidP="00CB0191">
            <w:pPr>
              <w:pStyle w:val="Akapitzlist"/>
              <w:spacing w:line="252" w:lineRule="auto"/>
              <w:ind w:left="72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21" w:type="dxa"/>
          </w:tcPr>
          <w:p w14:paraId="64637F96" w14:textId="022D76ED" w:rsidR="00F20068" w:rsidRPr="004D0445" w:rsidRDefault="00F20068" w:rsidP="00F20068">
            <w:pPr>
              <w:spacing w:line="252" w:lineRule="auto"/>
              <w:ind w:left="36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F20068" w:rsidRPr="004D0445" w14:paraId="430E1E3C" w14:textId="582278C1" w:rsidTr="007C03BE">
        <w:tc>
          <w:tcPr>
            <w:tcW w:w="1834" w:type="dxa"/>
          </w:tcPr>
          <w:p w14:paraId="04830A8D" w14:textId="77777777" w:rsidR="00F20068" w:rsidRPr="004D0445" w:rsidRDefault="00F20068" w:rsidP="004D0445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Specyfikacja</w:t>
            </w:r>
          </w:p>
        </w:tc>
        <w:tc>
          <w:tcPr>
            <w:tcW w:w="5812" w:type="dxa"/>
          </w:tcPr>
          <w:p w14:paraId="323881CA" w14:textId="77777777" w:rsidR="00F20068" w:rsidRPr="004D0445" w:rsidRDefault="00F20068" w:rsidP="004D0445">
            <w:pPr>
              <w:pStyle w:val="Akapitzlist"/>
              <w:numPr>
                <w:ilvl w:val="0"/>
                <w:numId w:val="31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Drzwi Przednie i tylne jednoskrzydłowe perforowane zamykane na klucz z klamką uchylną.</w:t>
            </w:r>
          </w:p>
          <w:p w14:paraId="1664784A" w14:textId="77777777" w:rsidR="00F20068" w:rsidRPr="004D0445" w:rsidRDefault="00F20068" w:rsidP="004D0445">
            <w:pPr>
              <w:pStyle w:val="Akapitzlist"/>
              <w:numPr>
                <w:ilvl w:val="0"/>
                <w:numId w:val="31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Wypusty kablowe w dolnej i górnej płycie szafy</w:t>
            </w:r>
          </w:p>
          <w:p w14:paraId="3CD7EF8F" w14:textId="434DAFF7" w:rsidR="00F20068" w:rsidRPr="004D0445" w:rsidRDefault="00F20068" w:rsidP="00CB0191">
            <w:pPr>
              <w:pStyle w:val="Akapitzlist"/>
              <w:spacing w:line="252" w:lineRule="auto"/>
              <w:ind w:left="72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21" w:type="dxa"/>
          </w:tcPr>
          <w:p w14:paraId="3D7F6718" w14:textId="25382190" w:rsidR="00F20068" w:rsidRPr="004D0445" w:rsidRDefault="00F20068" w:rsidP="00F20068">
            <w:pPr>
              <w:spacing w:line="252" w:lineRule="auto"/>
              <w:ind w:left="36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F20068" w:rsidRPr="004D0445" w14:paraId="4E95FADF" w14:textId="5BA2DB89" w:rsidTr="007C03BE">
        <w:tc>
          <w:tcPr>
            <w:tcW w:w="1834" w:type="dxa"/>
          </w:tcPr>
          <w:p w14:paraId="0FAAC31C" w14:textId="77777777" w:rsidR="00F20068" w:rsidRPr="004D0445" w:rsidRDefault="00F20068" w:rsidP="004D0445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Korpus</w:t>
            </w:r>
          </w:p>
        </w:tc>
        <w:tc>
          <w:tcPr>
            <w:tcW w:w="5812" w:type="dxa"/>
          </w:tcPr>
          <w:p w14:paraId="470F543F" w14:textId="195919B4" w:rsidR="00F20068" w:rsidRPr="004D0445" w:rsidRDefault="00F20068" w:rsidP="004D0445">
            <w:pPr>
              <w:pStyle w:val="Akapitzlist"/>
              <w:numPr>
                <w:ilvl w:val="0"/>
                <w:numId w:val="31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Spawany z stali, grubość stali min. 1,</w:t>
            </w:r>
            <w:r w:rsidR="008A1991">
              <w:rPr>
                <w:rFonts w:asciiTheme="majorHAnsi" w:hAnsiTheme="majorHAnsi" w:cstheme="majorHAnsi"/>
                <w:sz w:val="16"/>
                <w:szCs w:val="16"/>
              </w:rPr>
              <w:t>2</w:t>
            </w: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mm</w:t>
            </w:r>
          </w:p>
          <w:p w14:paraId="250BBE73" w14:textId="27677564" w:rsidR="00F20068" w:rsidRPr="004D0445" w:rsidRDefault="00F20068" w:rsidP="00CB0191">
            <w:pPr>
              <w:pStyle w:val="Akapitzlist"/>
              <w:spacing w:line="252" w:lineRule="auto"/>
              <w:ind w:left="72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21" w:type="dxa"/>
          </w:tcPr>
          <w:p w14:paraId="11CCEC1E" w14:textId="756C6562" w:rsidR="00F20068" w:rsidRPr="004D0445" w:rsidRDefault="00F20068" w:rsidP="00F20068">
            <w:pPr>
              <w:spacing w:line="252" w:lineRule="auto"/>
              <w:ind w:left="36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  <w:tr w:rsidR="00F20068" w:rsidRPr="004D0445" w14:paraId="2EA44D14" w14:textId="7D8AEA1A" w:rsidTr="007C03BE">
        <w:tc>
          <w:tcPr>
            <w:tcW w:w="1834" w:type="dxa"/>
          </w:tcPr>
          <w:p w14:paraId="6AC62695" w14:textId="77777777" w:rsidR="00F20068" w:rsidRPr="004D0445" w:rsidRDefault="00F20068" w:rsidP="004D0445">
            <w:pPr>
              <w:pStyle w:val="Bezodstpw"/>
              <w:spacing w:line="252" w:lineRule="auto"/>
              <w:rPr>
                <w:rFonts w:asciiTheme="majorHAnsi" w:hAnsiTheme="majorHAnsi" w:cstheme="majorHAnsi"/>
                <w:sz w:val="16"/>
                <w:szCs w:val="16"/>
                <w:lang w:eastAsia="en-US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  <w:lang w:eastAsia="en-US"/>
              </w:rPr>
              <w:t>Wyposażenie dodatkowe</w:t>
            </w:r>
          </w:p>
        </w:tc>
        <w:tc>
          <w:tcPr>
            <w:tcW w:w="5812" w:type="dxa"/>
          </w:tcPr>
          <w:p w14:paraId="07959AE7" w14:textId="77777777" w:rsidR="00F20068" w:rsidRPr="004D0445" w:rsidRDefault="00F20068" w:rsidP="004D0445">
            <w:pPr>
              <w:pStyle w:val="Akapitzlist"/>
              <w:numPr>
                <w:ilvl w:val="0"/>
                <w:numId w:val="31"/>
              </w:numPr>
              <w:spacing w:line="252" w:lineRule="auto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sz w:val="16"/>
                <w:szCs w:val="16"/>
              </w:rPr>
              <w:t>4 stopki poziomujące oraz 4 kółka jezdne bez blokady, panel wentylacyjny RACK wyposażony w min. 4 wentylatory, regulowane belki montażowe, możliwość demontażu ścian bocznych</w:t>
            </w:r>
          </w:p>
          <w:p w14:paraId="4EC31FB5" w14:textId="504BF669" w:rsidR="00F20068" w:rsidRPr="004D0445" w:rsidRDefault="00F20068" w:rsidP="00CB0191">
            <w:pPr>
              <w:pStyle w:val="Akapitzlist"/>
              <w:spacing w:line="252" w:lineRule="auto"/>
              <w:ind w:left="72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21" w:type="dxa"/>
          </w:tcPr>
          <w:p w14:paraId="5543D1EB" w14:textId="5A7A49CD" w:rsidR="00F20068" w:rsidRPr="004D0445" w:rsidRDefault="00F20068" w:rsidP="00F20068">
            <w:pPr>
              <w:spacing w:line="252" w:lineRule="auto"/>
              <w:ind w:left="360"/>
              <w:contextualSpacing/>
              <w:rPr>
                <w:rFonts w:asciiTheme="majorHAnsi" w:hAnsiTheme="majorHAnsi" w:cstheme="majorHAnsi"/>
                <w:sz w:val="16"/>
                <w:szCs w:val="16"/>
              </w:rPr>
            </w:pPr>
            <w:r w:rsidRPr="004D0445">
              <w:rPr>
                <w:rFonts w:asciiTheme="majorHAnsi" w:hAnsiTheme="majorHAnsi" w:cstheme="majorHAnsi"/>
                <w:b/>
                <w:sz w:val="16"/>
                <w:szCs w:val="16"/>
              </w:rPr>
              <w:t>spełnia / nie spełnia</w:t>
            </w:r>
          </w:p>
        </w:tc>
      </w:tr>
    </w:tbl>
    <w:p w14:paraId="7106B677" w14:textId="77777777" w:rsidR="00CB0191" w:rsidRPr="004D0445" w:rsidRDefault="00CB0191" w:rsidP="003763E3">
      <w:pPr>
        <w:rPr>
          <w:rFonts w:asciiTheme="majorHAnsi" w:hAnsiTheme="majorHAnsi" w:cstheme="majorHAnsi"/>
        </w:rPr>
      </w:pPr>
    </w:p>
    <w:p w14:paraId="18C6A980" w14:textId="77777777" w:rsidR="007C03BE" w:rsidRPr="004D0445" w:rsidRDefault="007C03BE" w:rsidP="003763E3">
      <w:pPr>
        <w:rPr>
          <w:rFonts w:asciiTheme="majorHAnsi" w:hAnsiTheme="majorHAnsi" w:cstheme="majorHAnsi"/>
        </w:rPr>
      </w:pPr>
      <w:bookmarkStart w:id="0" w:name="_GoBack"/>
      <w:bookmarkEnd w:id="0"/>
    </w:p>
    <w:sectPr w:rsidR="007C03BE" w:rsidRPr="004D0445" w:rsidSect="007C03BE">
      <w:headerReference w:type="default" r:id="rId9"/>
      <w:footerReference w:type="default" r:id="rId10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3AF36" w14:textId="77777777" w:rsidR="004D0445" w:rsidRDefault="004D0445" w:rsidP="0077190D">
      <w:r>
        <w:separator/>
      </w:r>
    </w:p>
  </w:endnote>
  <w:endnote w:type="continuationSeparator" w:id="0">
    <w:p w14:paraId="31197BC2" w14:textId="77777777" w:rsidR="004D0445" w:rsidRDefault="004D0445" w:rsidP="0077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32835759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65725404" w14:textId="2930C5C8" w:rsidR="004D0445" w:rsidRPr="004D0445" w:rsidRDefault="004D0445">
        <w:pPr>
          <w:pStyle w:val="Stopka"/>
          <w:jc w:val="right"/>
          <w:rPr>
            <w:rFonts w:asciiTheme="majorHAnsi" w:eastAsiaTheme="majorEastAsia" w:hAnsiTheme="majorHAnsi" w:cstheme="majorBidi"/>
            <w:sz w:val="24"/>
            <w:szCs w:val="28"/>
          </w:rPr>
        </w:pPr>
        <w:r w:rsidRPr="004D0445">
          <w:rPr>
            <w:rFonts w:asciiTheme="majorHAnsi" w:eastAsiaTheme="majorEastAsia" w:hAnsiTheme="majorHAnsi" w:cstheme="majorBidi"/>
            <w:sz w:val="24"/>
            <w:szCs w:val="28"/>
          </w:rPr>
          <w:t xml:space="preserve">str. </w:t>
        </w:r>
        <w:r w:rsidRPr="004D0445">
          <w:rPr>
            <w:rFonts w:asciiTheme="minorHAnsi" w:eastAsiaTheme="minorEastAsia" w:hAnsiTheme="minorHAnsi" w:cs="Times New Roman"/>
            <w:sz w:val="20"/>
          </w:rPr>
          <w:fldChar w:fldCharType="begin"/>
        </w:r>
        <w:r w:rsidRPr="004D0445">
          <w:rPr>
            <w:sz w:val="20"/>
          </w:rPr>
          <w:instrText>PAGE    \* MERGEFORMAT</w:instrText>
        </w:r>
        <w:r w:rsidRPr="004D0445">
          <w:rPr>
            <w:rFonts w:asciiTheme="minorHAnsi" w:eastAsiaTheme="minorEastAsia" w:hAnsiTheme="minorHAnsi" w:cs="Times New Roman"/>
            <w:sz w:val="20"/>
          </w:rPr>
          <w:fldChar w:fldCharType="separate"/>
        </w:r>
        <w:r w:rsidR="008A1991" w:rsidRPr="008A1991">
          <w:rPr>
            <w:rFonts w:asciiTheme="majorHAnsi" w:eastAsiaTheme="majorEastAsia" w:hAnsiTheme="majorHAnsi" w:cstheme="majorBidi"/>
            <w:noProof/>
            <w:sz w:val="24"/>
            <w:szCs w:val="28"/>
          </w:rPr>
          <w:t>9</w:t>
        </w:r>
        <w:r w:rsidRPr="004D0445">
          <w:rPr>
            <w:rFonts w:asciiTheme="majorHAnsi" w:eastAsiaTheme="majorEastAsia" w:hAnsiTheme="majorHAnsi" w:cstheme="majorBidi"/>
            <w:sz w:val="24"/>
            <w:szCs w:val="28"/>
          </w:rPr>
          <w:fldChar w:fldCharType="end"/>
        </w:r>
      </w:p>
    </w:sdtContent>
  </w:sdt>
  <w:p w14:paraId="13BF442B" w14:textId="77777777" w:rsidR="004D0445" w:rsidRDefault="004D04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C70C2" w14:textId="77777777" w:rsidR="004D0445" w:rsidRDefault="004D0445" w:rsidP="0077190D">
      <w:r>
        <w:separator/>
      </w:r>
    </w:p>
  </w:footnote>
  <w:footnote w:type="continuationSeparator" w:id="0">
    <w:p w14:paraId="27CC23BE" w14:textId="77777777" w:rsidR="004D0445" w:rsidRDefault="004D0445" w:rsidP="007719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26D87" w14:textId="3910CF8F" w:rsidR="004D0445" w:rsidRDefault="004D044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4F76C07" wp14:editId="6DD6E871">
          <wp:simplePos x="0" y="0"/>
          <wp:positionH relativeFrom="margin">
            <wp:posOffset>339725</wp:posOffset>
          </wp:positionH>
          <wp:positionV relativeFrom="margin">
            <wp:posOffset>-755650</wp:posOffset>
          </wp:positionV>
          <wp:extent cx="5761355" cy="658495"/>
          <wp:effectExtent l="0" t="0" r="0" b="825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02CAB"/>
    <w:multiLevelType w:val="hybridMultilevel"/>
    <w:tmpl w:val="C3E6F916"/>
    <w:lvl w:ilvl="0" w:tplc="43D018D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7C97"/>
    <w:multiLevelType w:val="hybridMultilevel"/>
    <w:tmpl w:val="0D247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7137E"/>
    <w:multiLevelType w:val="hybridMultilevel"/>
    <w:tmpl w:val="0A9AF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C3A2C"/>
    <w:multiLevelType w:val="hybridMultilevel"/>
    <w:tmpl w:val="EFE82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33A66"/>
    <w:multiLevelType w:val="hybridMultilevel"/>
    <w:tmpl w:val="21088C12"/>
    <w:lvl w:ilvl="0" w:tplc="637605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E1B07"/>
    <w:multiLevelType w:val="hybridMultilevel"/>
    <w:tmpl w:val="6E5C4C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409B9"/>
    <w:multiLevelType w:val="multilevel"/>
    <w:tmpl w:val="4E22E9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5D4E0E"/>
    <w:multiLevelType w:val="hybridMultilevel"/>
    <w:tmpl w:val="43324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B56FA"/>
    <w:multiLevelType w:val="hybridMultilevel"/>
    <w:tmpl w:val="3C62DAB2"/>
    <w:lvl w:ilvl="0" w:tplc="0D7817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8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65153B"/>
    <w:multiLevelType w:val="hybridMultilevel"/>
    <w:tmpl w:val="6492B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21A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77D73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D25EB5"/>
    <w:multiLevelType w:val="hybridMultilevel"/>
    <w:tmpl w:val="39E0D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A7573"/>
    <w:multiLevelType w:val="hybridMultilevel"/>
    <w:tmpl w:val="6A8AA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F7295"/>
    <w:multiLevelType w:val="hybridMultilevel"/>
    <w:tmpl w:val="0032B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4440F"/>
    <w:multiLevelType w:val="multilevel"/>
    <w:tmpl w:val="6A9C5B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6C776E5"/>
    <w:multiLevelType w:val="hybridMultilevel"/>
    <w:tmpl w:val="AD74D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49067C"/>
    <w:multiLevelType w:val="hybridMultilevel"/>
    <w:tmpl w:val="0318F178"/>
    <w:lvl w:ilvl="0" w:tplc="D76604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D611D2"/>
    <w:multiLevelType w:val="hybridMultilevel"/>
    <w:tmpl w:val="35461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6D525D"/>
    <w:multiLevelType w:val="hybridMultilevel"/>
    <w:tmpl w:val="4D867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B253CE"/>
    <w:multiLevelType w:val="hybridMultilevel"/>
    <w:tmpl w:val="6A1E9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80F0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81D12E2"/>
    <w:multiLevelType w:val="hybridMultilevel"/>
    <w:tmpl w:val="57D28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A2B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A4F4EFA"/>
    <w:multiLevelType w:val="hybridMultilevel"/>
    <w:tmpl w:val="36C22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14548D"/>
    <w:multiLevelType w:val="hybridMultilevel"/>
    <w:tmpl w:val="E1365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EC3A4C"/>
    <w:multiLevelType w:val="hybridMultilevel"/>
    <w:tmpl w:val="7F36C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A907BC"/>
    <w:multiLevelType w:val="hybridMultilevel"/>
    <w:tmpl w:val="F46C9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01A5C"/>
    <w:multiLevelType w:val="hybridMultilevel"/>
    <w:tmpl w:val="DEC85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1E535B"/>
    <w:multiLevelType w:val="hybridMultilevel"/>
    <w:tmpl w:val="184EC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507A7"/>
    <w:multiLevelType w:val="hybridMultilevel"/>
    <w:tmpl w:val="A4B8C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D30DF6"/>
    <w:multiLevelType w:val="hybridMultilevel"/>
    <w:tmpl w:val="ADF87248"/>
    <w:lvl w:ilvl="0" w:tplc="163AFC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B85FE4"/>
    <w:multiLevelType w:val="hybridMultilevel"/>
    <w:tmpl w:val="B0A42D0A"/>
    <w:lvl w:ilvl="0" w:tplc="DA9AF0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966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5F040D9"/>
    <w:multiLevelType w:val="hybridMultilevel"/>
    <w:tmpl w:val="D9AE5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7B2142"/>
    <w:multiLevelType w:val="hybridMultilevel"/>
    <w:tmpl w:val="435C72F4"/>
    <w:lvl w:ilvl="0" w:tplc="A150EC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30"/>
  </w:num>
  <w:num w:numId="5">
    <w:abstractNumId w:val="1"/>
  </w:num>
  <w:num w:numId="6">
    <w:abstractNumId w:val="25"/>
  </w:num>
  <w:num w:numId="7">
    <w:abstractNumId w:val="17"/>
  </w:num>
  <w:num w:numId="8">
    <w:abstractNumId w:val="28"/>
  </w:num>
  <w:num w:numId="9">
    <w:abstractNumId w:val="14"/>
  </w:num>
  <w:num w:numId="10">
    <w:abstractNumId w:val="20"/>
  </w:num>
  <w:num w:numId="11">
    <w:abstractNumId w:val="2"/>
  </w:num>
  <w:num w:numId="12">
    <w:abstractNumId w:val="5"/>
  </w:num>
  <w:num w:numId="13">
    <w:abstractNumId w:val="23"/>
  </w:num>
  <w:num w:numId="14">
    <w:abstractNumId w:val="26"/>
  </w:num>
  <w:num w:numId="15">
    <w:abstractNumId w:val="3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7"/>
  </w:num>
  <w:num w:numId="19">
    <w:abstractNumId w:val="10"/>
  </w:num>
  <w:num w:numId="20">
    <w:abstractNumId w:val="35"/>
  </w:num>
  <w:num w:numId="21">
    <w:abstractNumId w:val="33"/>
  </w:num>
  <w:num w:numId="22">
    <w:abstractNumId w:val="32"/>
  </w:num>
  <w:num w:numId="23">
    <w:abstractNumId w:val="13"/>
  </w:num>
  <w:num w:numId="24">
    <w:abstractNumId w:val="27"/>
  </w:num>
  <w:num w:numId="25">
    <w:abstractNumId w:val="18"/>
  </w:num>
  <w:num w:numId="26">
    <w:abstractNumId w:val="8"/>
  </w:num>
  <w:num w:numId="27">
    <w:abstractNumId w:val="36"/>
  </w:num>
  <w:num w:numId="28">
    <w:abstractNumId w:val="29"/>
  </w:num>
  <w:num w:numId="29">
    <w:abstractNumId w:val="4"/>
  </w:num>
  <w:num w:numId="30">
    <w:abstractNumId w:val="21"/>
  </w:num>
  <w:num w:numId="31">
    <w:abstractNumId w:val="15"/>
  </w:num>
  <w:num w:numId="32">
    <w:abstractNumId w:val="3"/>
  </w:num>
  <w:num w:numId="33">
    <w:abstractNumId w:val="0"/>
  </w:num>
  <w:num w:numId="34">
    <w:abstractNumId w:val="22"/>
  </w:num>
  <w:num w:numId="35">
    <w:abstractNumId w:val="24"/>
  </w:num>
  <w:num w:numId="36">
    <w:abstractNumId w:val="16"/>
  </w:num>
  <w:num w:numId="37">
    <w:abstractNumId w:val="6"/>
  </w:num>
  <w:num w:numId="38">
    <w:abstractNumId w:val="12"/>
  </w:num>
  <w:num w:numId="39">
    <w:abstractNumId w:val="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35D"/>
    <w:rsid w:val="000151D6"/>
    <w:rsid w:val="000C5953"/>
    <w:rsid w:val="00155064"/>
    <w:rsid w:val="00180460"/>
    <w:rsid w:val="001B062B"/>
    <w:rsid w:val="0023226A"/>
    <w:rsid w:val="0025653A"/>
    <w:rsid w:val="002730EF"/>
    <w:rsid w:val="00287ECE"/>
    <w:rsid w:val="00313D04"/>
    <w:rsid w:val="003763E3"/>
    <w:rsid w:val="003D233C"/>
    <w:rsid w:val="003D2B79"/>
    <w:rsid w:val="004D00ED"/>
    <w:rsid w:val="004D0445"/>
    <w:rsid w:val="00500B04"/>
    <w:rsid w:val="00523459"/>
    <w:rsid w:val="0053535D"/>
    <w:rsid w:val="006616EE"/>
    <w:rsid w:val="006F4766"/>
    <w:rsid w:val="007249A2"/>
    <w:rsid w:val="00752719"/>
    <w:rsid w:val="0077190D"/>
    <w:rsid w:val="007C03BE"/>
    <w:rsid w:val="0081620E"/>
    <w:rsid w:val="008609A1"/>
    <w:rsid w:val="008A1991"/>
    <w:rsid w:val="00921505"/>
    <w:rsid w:val="00955BDB"/>
    <w:rsid w:val="00956744"/>
    <w:rsid w:val="00972B62"/>
    <w:rsid w:val="009B4C9B"/>
    <w:rsid w:val="009B5CF9"/>
    <w:rsid w:val="00A21348"/>
    <w:rsid w:val="00A90DEA"/>
    <w:rsid w:val="00A97FDB"/>
    <w:rsid w:val="00AD1043"/>
    <w:rsid w:val="00B120F5"/>
    <w:rsid w:val="00B16B58"/>
    <w:rsid w:val="00BA4B3E"/>
    <w:rsid w:val="00C06D9E"/>
    <w:rsid w:val="00C3477E"/>
    <w:rsid w:val="00C81D1F"/>
    <w:rsid w:val="00CB0191"/>
    <w:rsid w:val="00CE5F8F"/>
    <w:rsid w:val="00D127C3"/>
    <w:rsid w:val="00D450D3"/>
    <w:rsid w:val="00E364CC"/>
    <w:rsid w:val="00E64E75"/>
    <w:rsid w:val="00F20068"/>
    <w:rsid w:val="00FB269F"/>
    <w:rsid w:val="00FB3071"/>
    <w:rsid w:val="00FF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9913"/>
  <w15:chartTrackingRefBased/>
  <w15:docId w15:val="{DF7820C9-FFD7-4520-9B0D-28A1BFE0B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535D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3535D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53535D"/>
    <w:rPr>
      <w:lang w:eastAsia="pl-PL"/>
    </w:rPr>
  </w:style>
  <w:style w:type="character" w:customStyle="1" w:styleId="AkapitzlistZnak">
    <w:name w:val="Akapit z listą Znak"/>
    <w:aliases w:val="wypunktowanie Znak,L1 Znak,Numerowanie Znak,List Paragraph Znak,Akapit z listą BS Znak,Kolorowa lista — akcent 11 Znak,Akapit normalny Znak,List Paragraph2 Znak,CW_Lista Znak,lp1 Znak,Preambuła Znak,Dot pt Znak,F5 List Paragraph Znak"/>
    <w:basedOn w:val="Domylnaczcionkaakapitu"/>
    <w:link w:val="Akapitzlist"/>
    <w:uiPriority w:val="34"/>
    <w:locked/>
    <w:rsid w:val="0053535D"/>
    <w:rPr>
      <w:lang w:eastAsia="ar-SA"/>
    </w:rPr>
  </w:style>
  <w:style w:type="paragraph" w:styleId="Akapitzlist">
    <w:name w:val="List Paragraph"/>
    <w:aliases w:val="wypunktowanie,L1,Numerowanie,List Paragraph,Akapit z listą BS,Kolorowa lista — akcent 11,Akapit normalny,List Paragraph2,CW_Lista,lp1,Preambuła,Dot pt,F5 List Paragraph,Recommendation,List Paragraph11,Podsis rysunku,Bulleted list,Odstavec"/>
    <w:basedOn w:val="Normalny"/>
    <w:link w:val="AkapitzlistZnak"/>
    <w:uiPriority w:val="34"/>
    <w:qFormat/>
    <w:rsid w:val="0053535D"/>
    <w:pPr>
      <w:ind w:left="708"/>
    </w:pPr>
    <w:rPr>
      <w:rFonts w:asciiTheme="minorHAnsi" w:hAnsiTheme="minorHAnsi" w:cstheme="minorBidi"/>
      <w:lang w:eastAsia="ar-SA"/>
    </w:rPr>
  </w:style>
  <w:style w:type="paragraph" w:customStyle="1" w:styleId="Default">
    <w:name w:val="Default"/>
    <w:basedOn w:val="Normalny"/>
    <w:rsid w:val="0053535D"/>
    <w:pPr>
      <w:autoSpaceDE w:val="0"/>
      <w:autoSpaceDN w:val="0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C06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9B5C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719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190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719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190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c.org/cpu2017/results/cpu201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1278D-DB95-4FAB-88A2-7B0774135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9</Pages>
  <Words>4107</Words>
  <Characters>24645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Wisiński</dc:creator>
  <cp:keywords/>
  <dc:description/>
  <cp:lastModifiedBy>Tomasz Madej</cp:lastModifiedBy>
  <cp:revision>20</cp:revision>
  <dcterms:created xsi:type="dcterms:W3CDTF">2022-09-05T08:09:00Z</dcterms:created>
  <dcterms:modified xsi:type="dcterms:W3CDTF">2022-09-30T08:34:00Z</dcterms:modified>
</cp:coreProperties>
</file>