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8A266B" w14:textId="77777777" w:rsidR="0089114C" w:rsidRDefault="0089114C" w:rsidP="0089114C">
      <w:pPr>
        <w:jc w:val="right"/>
        <w:rPr>
          <w:rFonts w:ascii="Calibri" w:eastAsia="Times New Roman" w:hAnsi="Calibri" w:cs="Times New Roman"/>
          <w:color w:val="000000"/>
          <w:lang w:eastAsia="pl-PL"/>
        </w:rPr>
      </w:pPr>
      <w:r w:rsidRPr="0089114C">
        <w:rPr>
          <w:rFonts w:ascii="Calibri" w:eastAsia="Times New Roman" w:hAnsi="Calibri" w:cs="Times New Roman"/>
          <w:color w:val="000000"/>
          <w:lang w:eastAsia="pl-PL"/>
        </w:rPr>
        <w:t>Załącznik nr 7 do SIWZ</w:t>
      </w:r>
    </w:p>
    <w:p w14:paraId="65F07BBC" w14:textId="4DA180BC" w:rsidR="0089114C" w:rsidRPr="0089114C" w:rsidRDefault="0076487B" w:rsidP="0089114C">
      <w:pPr>
        <w:jc w:val="right"/>
        <w:rPr>
          <w:rFonts w:ascii="Calibri" w:eastAsia="Times New Roman" w:hAnsi="Calibri" w:cs="Times New Roman"/>
          <w:color w:val="000000"/>
          <w:lang w:eastAsia="pl-PL"/>
        </w:rPr>
      </w:pPr>
      <w:r>
        <w:rPr>
          <w:rFonts w:ascii="Calibri" w:eastAsia="Times New Roman" w:hAnsi="Calibri" w:cs="Times New Roman"/>
          <w:color w:val="000000"/>
          <w:lang w:eastAsia="pl-PL"/>
        </w:rPr>
        <w:t>ZP3/</w:t>
      </w:r>
      <w:r w:rsidR="00AB5120">
        <w:rPr>
          <w:rFonts w:ascii="Calibri" w:eastAsia="Times New Roman" w:hAnsi="Calibri" w:cs="Times New Roman"/>
          <w:color w:val="000000"/>
          <w:lang w:eastAsia="pl-PL"/>
        </w:rPr>
        <w:t>2</w:t>
      </w:r>
      <w:r w:rsidR="00C60DC9">
        <w:rPr>
          <w:rFonts w:ascii="Calibri" w:eastAsia="Times New Roman" w:hAnsi="Calibri" w:cs="Times New Roman"/>
          <w:color w:val="000000"/>
          <w:lang w:eastAsia="pl-PL"/>
        </w:rPr>
        <w:t>1</w:t>
      </w:r>
    </w:p>
    <w:p w14:paraId="55C7C339" w14:textId="77777777" w:rsidR="0089114C" w:rsidRDefault="0089114C">
      <w:pPr>
        <w:rPr>
          <w:rFonts w:ascii="Calibri" w:eastAsia="Times New Roman" w:hAnsi="Calibri" w:cs="Times New Roman"/>
          <w:color w:val="000000"/>
          <w:u w:val="single"/>
          <w:lang w:eastAsia="pl-PL"/>
        </w:rPr>
      </w:pPr>
    </w:p>
    <w:p w14:paraId="6B993912" w14:textId="77777777" w:rsidR="00F5028A" w:rsidRDefault="0089114C">
      <w:pPr>
        <w:rPr>
          <w:rFonts w:ascii="Calibri" w:eastAsia="Times New Roman" w:hAnsi="Calibri" w:cs="Times New Roman"/>
          <w:color w:val="000000"/>
          <w:u w:val="single"/>
          <w:lang w:eastAsia="pl-PL"/>
        </w:rPr>
      </w:pPr>
      <w:r w:rsidRPr="0089114C">
        <w:rPr>
          <w:rFonts w:ascii="Calibri" w:eastAsia="Times New Roman" w:hAnsi="Calibri" w:cs="Times New Roman"/>
          <w:color w:val="000000"/>
          <w:u w:val="single"/>
          <w:lang w:eastAsia="pl-PL"/>
        </w:rPr>
        <w:t>Instrukcja poboru reprezentatywnej średniodobowej próbki ścieków z oczyszczalni ścieków typ SBR</w:t>
      </w:r>
    </w:p>
    <w:p w14:paraId="702F5FCC" w14:textId="77777777" w:rsidR="0089114C" w:rsidRPr="0089114C" w:rsidRDefault="0089114C" w:rsidP="0089114C">
      <w:pPr>
        <w:jc w:val="center"/>
        <w:rPr>
          <w:rFonts w:ascii="Calibri" w:eastAsia="Times New Roman" w:hAnsi="Calibri" w:cs="Times New Roman"/>
          <w:b/>
          <w:color w:val="000000"/>
          <w:lang w:eastAsia="pl-PL"/>
        </w:rPr>
      </w:pPr>
      <w:r w:rsidRPr="0089114C">
        <w:rPr>
          <w:rFonts w:ascii="Calibri" w:eastAsia="Times New Roman" w:hAnsi="Calibri" w:cs="Times New Roman"/>
          <w:b/>
          <w:color w:val="000000"/>
          <w:lang w:eastAsia="pl-PL"/>
        </w:rPr>
        <w:t>Oczyszczalnia Jerka</w:t>
      </w:r>
    </w:p>
    <w:p w14:paraId="647B037A" w14:textId="77777777" w:rsidR="0089114C" w:rsidRDefault="0089114C">
      <w:pPr>
        <w:rPr>
          <w:rFonts w:ascii="Calibri" w:eastAsia="Times New Roman" w:hAnsi="Calibri" w:cs="Times New Roman"/>
          <w:color w:val="000000"/>
          <w:u w:val="single"/>
          <w:lang w:eastAsia="pl-PL"/>
        </w:rPr>
      </w:pPr>
    </w:p>
    <w:p w14:paraId="5E414E96" w14:textId="77777777" w:rsidR="0089114C" w:rsidRDefault="0089114C">
      <w:pPr>
        <w:rPr>
          <w:rFonts w:ascii="Calibri" w:eastAsia="Times New Roman" w:hAnsi="Calibri" w:cs="Times New Roman"/>
          <w:color w:val="000000"/>
          <w:lang w:eastAsia="pl-PL"/>
        </w:rPr>
      </w:pPr>
      <w:r>
        <w:rPr>
          <w:rFonts w:ascii="Calibri" w:eastAsia="Times New Roman" w:hAnsi="Calibri" w:cs="Times New Roman"/>
          <w:color w:val="000000"/>
          <w:lang w:eastAsia="pl-PL"/>
        </w:rPr>
        <w:t xml:space="preserve">W celu określenia reprezentatywnej </w:t>
      </w:r>
      <w:r w:rsidRPr="00D71EE7">
        <w:rPr>
          <w:rFonts w:ascii="Calibri" w:eastAsia="Times New Roman" w:hAnsi="Calibri" w:cs="Times New Roman"/>
          <w:b/>
          <w:color w:val="000000"/>
          <w:lang w:eastAsia="pl-PL"/>
        </w:rPr>
        <w:t>średniodobowej próbki ścieków oczyszczonych</w:t>
      </w:r>
      <w:r>
        <w:rPr>
          <w:rFonts w:ascii="Calibri" w:eastAsia="Times New Roman" w:hAnsi="Calibri" w:cs="Times New Roman"/>
          <w:color w:val="000000"/>
          <w:lang w:eastAsia="pl-PL"/>
        </w:rPr>
        <w:t xml:space="preserve"> należy:</w:t>
      </w:r>
    </w:p>
    <w:p w14:paraId="0A70C695" w14:textId="77777777" w:rsidR="0089114C" w:rsidRDefault="0089114C" w:rsidP="0089114C">
      <w:pPr>
        <w:pStyle w:val="Akapitzlist"/>
        <w:numPr>
          <w:ilvl w:val="0"/>
          <w:numId w:val="1"/>
        </w:numPr>
        <w:rPr>
          <w:rFonts w:ascii="Calibri" w:eastAsia="Times New Roman" w:hAnsi="Calibri" w:cs="Times New Roman"/>
          <w:color w:val="000000"/>
          <w:lang w:eastAsia="pl-PL"/>
        </w:rPr>
      </w:pPr>
      <w:r w:rsidRPr="0089114C">
        <w:rPr>
          <w:rFonts w:ascii="Calibri" w:eastAsia="Times New Roman" w:hAnsi="Calibri" w:cs="Times New Roman"/>
          <w:color w:val="000000"/>
          <w:lang w:eastAsia="pl-PL"/>
        </w:rPr>
        <w:t>P</w:t>
      </w:r>
      <w:r>
        <w:rPr>
          <w:rFonts w:ascii="Calibri" w:eastAsia="Times New Roman" w:hAnsi="Calibri" w:cs="Times New Roman"/>
          <w:color w:val="000000"/>
          <w:lang w:eastAsia="pl-PL"/>
        </w:rPr>
        <w:t>obierać</w:t>
      </w:r>
      <w:r w:rsidRPr="0089114C">
        <w:rPr>
          <w:rFonts w:ascii="Calibri" w:eastAsia="Times New Roman" w:hAnsi="Calibri" w:cs="Times New Roman"/>
          <w:color w:val="000000"/>
          <w:lang w:eastAsia="pl-PL"/>
        </w:rPr>
        <w:t xml:space="preserve"> minimum trz</w:t>
      </w:r>
      <w:r>
        <w:rPr>
          <w:rFonts w:ascii="Calibri" w:eastAsia="Times New Roman" w:hAnsi="Calibri" w:cs="Times New Roman"/>
          <w:color w:val="000000"/>
          <w:lang w:eastAsia="pl-PL"/>
        </w:rPr>
        <w:t>y</w:t>
      </w:r>
      <w:r w:rsidRPr="0089114C">
        <w:rPr>
          <w:rFonts w:ascii="Calibri" w:eastAsia="Times New Roman" w:hAnsi="Calibri" w:cs="Times New Roman"/>
          <w:color w:val="000000"/>
          <w:lang w:eastAsia="pl-PL"/>
        </w:rPr>
        <w:t xml:space="preserve"> prób</w:t>
      </w:r>
      <w:r>
        <w:rPr>
          <w:rFonts w:ascii="Calibri" w:eastAsia="Times New Roman" w:hAnsi="Calibri" w:cs="Times New Roman"/>
          <w:color w:val="000000"/>
          <w:lang w:eastAsia="pl-PL"/>
        </w:rPr>
        <w:t>y</w:t>
      </w:r>
      <w:r w:rsidRPr="0089114C">
        <w:rPr>
          <w:rFonts w:ascii="Calibri" w:eastAsia="Times New Roman" w:hAnsi="Calibri" w:cs="Times New Roman"/>
          <w:color w:val="000000"/>
          <w:lang w:eastAsia="pl-PL"/>
        </w:rPr>
        <w:t xml:space="preserve"> w jednakowych odstępach czasu obejmujący okres początkowy, środkowy i końcowy zrzutu ścieków trwającego jedną godzinę i odpowiednio więcej próbek t</w:t>
      </w:r>
      <w:r w:rsidRPr="0089114C">
        <w:rPr>
          <w:rFonts w:ascii="Calibri" w:eastAsia="Times New Roman" w:hAnsi="Calibri" w:cs="Times New Roman"/>
          <w:color w:val="000000"/>
          <w:vertAlign w:val="subscript"/>
          <w:lang w:eastAsia="pl-PL"/>
        </w:rPr>
        <w:t>1</w:t>
      </w:r>
      <w:r w:rsidRPr="0089114C">
        <w:rPr>
          <w:rFonts w:ascii="Calibri" w:eastAsia="Times New Roman" w:hAnsi="Calibri" w:cs="Times New Roman"/>
          <w:color w:val="000000"/>
          <w:lang w:eastAsia="pl-PL"/>
        </w:rPr>
        <w:t xml:space="preserve"> =4,5,6 itd. przy czasie zrzutu  2,3,4 itd. godzinnym ( dodatkowa liczba próbek środkowych za każdą dodatkową godz. zrzutu) . </w:t>
      </w:r>
    </w:p>
    <w:p w14:paraId="237EFFCC" w14:textId="77777777" w:rsidR="0089114C" w:rsidRDefault="0089114C" w:rsidP="0089114C">
      <w:pPr>
        <w:pStyle w:val="Akapitzlist"/>
        <w:numPr>
          <w:ilvl w:val="0"/>
          <w:numId w:val="1"/>
        </w:numPr>
        <w:rPr>
          <w:rFonts w:ascii="Calibri" w:eastAsia="Times New Roman" w:hAnsi="Calibri" w:cs="Times New Roman"/>
          <w:color w:val="000000"/>
          <w:lang w:eastAsia="pl-PL"/>
        </w:rPr>
      </w:pPr>
      <w:r w:rsidRPr="0089114C">
        <w:rPr>
          <w:rFonts w:ascii="Calibri" w:eastAsia="Times New Roman" w:hAnsi="Calibri" w:cs="Times New Roman"/>
          <w:color w:val="000000"/>
          <w:lang w:eastAsia="pl-PL"/>
        </w:rPr>
        <w:t xml:space="preserve">Ilość próbki </w:t>
      </w:r>
      <w:r>
        <w:rPr>
          <w:rFonts w:ascii="Calibri" w:eastAsia="Times New Roman" w:hAnsi="Calibri" w:cs="Times New Roman"/>
          <w:color w:val="000000"/>
          <w:lang w:eastAsia="pl-PL"/>
        </w:rPr>
        <w:t xml:space="preserve">cząstkowej </w:t>
      </w:r>
      <w:r w:rsidRPr="0089114C">
        <w:rPr>
          <w:rFonts w:ascii="Calibri" w:eastAsia="Times New Roman" w:hAnsi="Calibri" w:cs="Times New Roman"/>
          <w:color w:val="000000"/>
          <w:lang w:eastAsia="pl-PL"/>
        </w:rPr>
        <w:t>w próbie zbiorczej</w:t>
      </w:r>
      <w:r>
        <w:rPr>
          <w:rFonts w:ascii="Calibri" w:eastAsia="Times New Roman" w:hAnsi="Calibri" w:cs="Times New Roman"/>
          <w:color w:val="000000"/>
          <w:lang w:eastAsia="pl-PL"/>
        </w:rPr>
        <w:t xml:space="preserve"> cyklu proporcjonalna do przepływu.</w:t>
      </w:r>
    </w:p>
    <w:p w14:paraId="5A27FB64" w14:textId="77777777" w:rsidR="0089114C" w:rsidRPr="0089114C" w:rsidRDefault="0089114C" w:rsidP="0089114C">
      <w:pPr>
        <w:pStyle w:val="Akapitzlist"/>
        <w:numPr>
          <w:ilvl w:val="0"/>
          <w:numId w:val="1"/>
        </w:numPr>
        <w:rPr>
          <w:rFonts w:ascii="Calibri" w:eastAsia="Times New Roman" w:hAnsi="Calibri" w:cs="Times New Roman"/>
          <w:color w:val="000000"/>
          <w:lang w:eastAsia="pl-PL"/>
        </w:rPr>
      </w:pPr>
      <w:r>
        <w:rPr>
          <w:rFonts w:ascii="Calibri" w:eastAsia="Times New Roman" w:hAnsi="Calibri" w:cs="Times New Roman"/>
          <w:color w:val="000000"/>
          <w:lang w:eastAsia="pl-PL"/>
        </w:rPr>
        <w:t>P</w:t>
      </w:r>
      <w:r w:rsidRPr="0089114C">
        <w:rPr>
          <w:rFonts w:ascii="Calibri" w:eastAsia="Times New Roman" w:hAnsi="Calibri" w:cs="Times New Roman"/>
          <w:color w:val="000000"/>
          <w:lang w:eastAsia="pl-PL"/>
        </w:rPr>
        <w:t>róba średniodobowa powstaje jako średnia z zrzutu wszystkich cykli SBR w ciągu doby ( zakładamy , że objętość zrzuty z każdego cyklu SBR jest w pr</w:t>
      </w:r>
      <w:r>
        <w:rPr>
          <w:rFonts w:ascii="Calibri" w:eastAsia="Times New Roman" w:hAnsi="Calibri" w:cs="Times New Roman"/>
          <w:color w:val="000000"/>
          <w:lang w:eastAsia="pl-PL"/>
        </w:rPr>
        <w:t>z</w:t>
      </w:r>
      <w:r w:rsidRPr="0089114C">
        <w:rPr>
          <w:rFonts w:ascii="Calibri" w:eastAsia="Times New Roman" w:hAnsi="Calibri" w:cs="Times New Roman"/>
          <w:color w:val="000000"/>
          <w:lang w:eastAsia="pl-PL"/>
        </w:rPr>
        <w:t>ybliżeniu jednakowa).</w:t>
      </w:r>
    </w:p>
    <w:p w14:paraId="4AE413B4" w14:textId="77777777" w:rsidR="0089114C" w:rsidRPr="0089114C" w:rsidRDefault="0089114C" w:rsidP="0089114C">
      <w:pPr>
        <w:pStyle w:val="Akapitzlist"/>
        <w:rPr>
          <w:rFonts w:ascii="Calibri" w:eastAsia="Times New Roman" w:hAnsi="Calibri" w:cs="Times New Roman"/>
          <w:color w:val="000000"/>
          <w:lang w:eastAsia="pl-PL"/>
        </w:rPr>
      </w:pPr>
    </w:p>
    <w:p w14:paraId="2AD4BB35" w14:textId="77777777" w:rsidR="0089114C" w:rsidRDefault="0089114C">
      <w:pPr>
        <w:rPr>
          <w:rFonts w:ascii="Calibri" w:eastAsia="Times New Roman" w:hAnsi="Calibri" w:cs="Times New Roman"/>
          <w:color w:val="000000"/>
          <w:lang w:eastAsia="pl-PL"/>
        </w:rPr>
      </w:pPr>
    </w:p>
    <w:p w14:paraId="3E1E996D" w14:textId="77777777" w:rsidR="0089114C" w:rsidRDefault="006D1EFB">
      <w:pPr>
        <w:rPr>
          <w:rFonts w:ascii="Calibri" w:eastAsia="Times New Roman" w:hAnsi="Calibri" w:cs="Times New Roman"/>
          <w:color w:val="000000"/>
          <w:lang w:eastAsia="pl-PL"/>
        </w:rPr>
      </w:pPr>
      <w:r w:rsidRPr="0089114C">
        <w:rPr>
          <w:rFonts w:ascii="Calibri" w:eastAsia="Times New Roman" w:hAnsi="Calibri" w:cs="Times New Roman"/>
          <w:color w:val="000000"/>
          <w:lang w:eastAsia="pl-PL"/>
        </w:rPr>
        <w:t>czas poboru prób Ti=T/(n+1)</w:t>
      </w:r>
    </w:p>
    <w:p w14:paraId="36F0B4C7" w14:textId="77777777" w:rsidR="006D1EFB" w:rsidRDefault="006D1EFB">
      <w:pPr>
        <w:rPr>
          <w:rFonts w:ascii="Calibri" w:eastAsia="Times New Roman" w:hAnsi="Calibri" w:cs="Times New Roman"/>
          <w:color w:val="000000"/>
          <w:lang w:eastAsia="pl-PL"/>
        </w:rPr>
      </w:pPr>
      <w:r w:rsidRPr="0089114C">
        <w:rPr>
          <w:rFonts w:ascii="Calibri" w:eastAsia="Times New Roman" w:hAnsi="Calibri" w:cs="Times New Roman"/>
          <w:color w:val="000000"/>
          <w:lang w:eastAsia="pl-PL"/>
        </w:rPr>
        <w:t>T -całkowity czas zrzutu ścieków</w:t>
      </w:r>
    </w:p>
    <w:p w14:paraId="4B540963" w14:textId="77777777" w:rsidR="006D1EFB" w:rsidRDefault="006D1EFB">
      <w:pPr>
        <w:rPr>
          <w:rFonts w:ascii="Calibri" w:eastAsia="Times New Roman" w:hAnsi="Calibri" w:cs="Times New Roman"/>
          <w:color w:val="000000"/>
          <w:lang w:eastAsia="pl-PL"/>
        </w:rPr>
      </w:pPr>
      <w:r w:rsidRPr="0089114C">
        <w:rPr>
          <w:rFonts w:ascii="Calibri" w:eastAsia="Times New Roman" w:hAnsi="Calibri" w:cs="Times New Roman"/>
          <w:color w:val="000000"/>
          <w:lang w:eastAsia="pl-PL"/>
        </w:rPr>
        <w:t>n-ilość godz. Zrzutu ścieków</w:t>
      </w:r>
    </w:p>
    <w:p w14:paraId="71F905A9" w14:textId="77777777" w:rsidR="006D1EFB" w:rsidRDefault="006D1EFB">
      <w:r>
        <w:rPr>
          <w:rFonts w:ascii="Calibri" w:eastAsia="Times New Roman" w:hAnsi="Calibri" w:cs="Times New Roman"/>
          <w:color w:val="000000"/>
          <w:lang w:eastAsia="pl-PL"/>
        </w:rPr>
        <w:t xml:space="preserve">W celu określenia </w:t>
      </w:r>
      <w:r w:rsidRPr="00D71EE7">
        <w:rPr>
          <w:rFonts w:ascii="Calibri" w:eastAsia="Times New Roman" w:hAnsi="Calibri" w:cs="Times New Roman"/>
          <w:b/>
          <w:color w:val="000000"/>
          <w:lang w:eastAsia="pl-PL"/>
        </w:rPr>
        <w:t>reprezentatywnej średniodobowej próbki ścieków surowych</w:t>
      </w:r>
      <w:r>
        <w:rPr>
          <w:rFonts w:ascii="Calibri" w:eastAsia="Times New Roman" w:hAnsi="Calibri" w:cs="Times New Roman"/>
          <w:color w:val="000000"/>
          <w:lang w:eastAsia="pl-PL"/>
        </w:rPr>
        <w:t xml:space="preserve"> należy pobrać próbki zgodnie z rozporządzeniem Ministra Środowiska w sprawie warunków jakie należy spełnić przy wprowadzaniu ścieków do wód lub do ziemi… (DU z 2014 roku poz. 1800) proporcjonalnie do czasu.</w:t>
      </w:r>
    </w:p>
    <w:sectPr w:rsidR="006D1E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7C5F37"/>
    <w:multiLevelType w:val="hybridMultilevel"/>
    <w:tmpl w:val="080622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114C"/>
    <w:rsid w:val="006D1EFB"/>
    <w:rsid w:val="0076487B"/>
    <w:rsid w:val="0089114C"/>
    <w:rsid w:val="00A64447"/>
    <w:rsid w:val="00AB5120"/>
    <w:rsid w:val="00C60DC9"/>
    <w:rsid w:val="00D71EE7"/>
    <w:rsid w:val="00F50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DEA17"/>
  <w15:chartTrackingRefBased/>
  <w15:docId w15:val="{1D915E6E-77CC-4DCE-ADAA-ABC9CB4CA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911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298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2021-12-13T09:41:00Z</dcterms:created>
  <dcterms:modified xsi:type="dcterms:W3CDTF">2021-12-13T09:41:00Z</dcterms:modified>
</cp:coreProperties>
</file>