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2216"/>
        <w:gridCol w:w="7134"/>
      </w:tblGrid>
      <w:tr w:rsidR="00373D2B" w:rsidRPr="00905602" w14:paraId="6CE29EF4" w14:textId="77777777" w:rsidTr="00BD7BE7">
        <w:trPr>
          <w:trHeight w:val="1808"/>
        </w:trPr>
        <w:tc>
          <w:tcPr>
            <w:tcW w:w="9350" w:type="dxa"/>
            <w:gridSpan w:val="2"/>
            <w:shd w:val="clear" w:color="auto" w:fill="0070C0"/>
          </w:tcPr>
          <w:p w14:paraId="016D9E7C" w14:textId="77777777" w:rsidR="00373D2B" w:rsidRDefault="00373D2B" w:rsidP="00373D2B">
            <w:pPr>
              <w:pStyle w:val="Nagwek3"/>
              <w:outlineLvl w:val="2"/>
              <w:rPr>
                <w:rFonts w:ascii="Bookman Old Style" w:hAnsi="Bookman Old Style" w:cstheme="minorHAnsi"/>
                <w:sz w:val="20"/>
                <w:szCs w:val="20"/>
              </w:rPr>
            </w:pPr>
          </w:p>
          <w:p w14:paraId="09C83224" w14:textId="77777777" w:rsidR="00373D2B" w:rsidRDefault="00373D2B" w:rsidP="00373D2B">
            <w:pPr>
              <w:rPr>
                <w:rFonts w:ascii="Bookman Old Style" w:eastAsiaTheme="majorEastAsia" w:hAnsi="Bookman Old Style" w:cstheme="minorHAnsi"/>
                <w:color w:val="1F3763" w:themeColor="accent1" w:themeShade="7F"/>
                <w:sz w:val="20"/>
                <w:szCs w:val="20"/>
              </w:rPr>
            </w:pPr>
          </w:p>
          <w:p w14:paraId="3A47BB20" w14:textId="3BC21337" w:rsidR="00373D2B" w:rsidRPr="00373D2B" w:rsidRDefault="00373D2B" w:rsidP="00373D2B">
            <w:pPr>
              <w:ind w:firstLine="708"/>
              <w:jc w:val="center"/>
              <w:rPr>
                <w:b/>
                <w:bCs/>
                <w:sz w:val="28"/>
                <w:szCs w:val="28"/>
              </w:rPr>
            </w:pPr>
            <w:r w:rsidRPr="00373D2B">
              <w:rPr>
                <w:b/>
                <w:bCs/>
                <w:sz w:val="28"/>
                <w:szCs w:val="28"/>
              </w:rPr>
              <w:t xml:space="preserve">SPECYFIKACJA TECHNICZNA KOMPUTERÓW </w:t>
            </w:r>
            <w:r>
              <w:rPr>
                <w:b/>
                <w:bCs/>
                <w:sz w:val="28"/>
                <w:szCs w:val="28"/>
              </w:rPr>
              <w:t xml:space="preserve">WRAZ Z </w:t>
            </w:r>
            <w:r w:rsidRPr="00373D2B">
              <w:rPr>
                <w:b/>
                <w:bCs/>
                <w:sz w:val="28"/>
                <w:szCs w:val="28"/>
              </w:rPr>
              <w:t>OPROGRAMOWANI</w:t>
            </w:r>
            <w:r>
              <w:rPr>
                <w:b/>
                <w:bCs/>
                <w:sz w:val="28"/>
                <w:szCs w:val="28"/>
              </w:rPr>
              <w:t>EM</w:t>
            </w:r>
          </w:p>
        </w:tc>
      </w:tr>
      <w:tr w:rsidR="00373D2B" w:rsidRPr="00EC482B" w14:paraId="3A6DB60E" w14:textId="77777777" w:rsidTr="0030449C">
        <w:tc>
          <w:tcPr>
            <w:tcW w:w="2216" w:type="dxa"/>
            <w:shd w:val="clear" w:color="auto" w:fill="D9D9D9" w:themeFill="background1" w:themeFillShade="D9"/>
          </w:tcPr>
          <w:p w14:paraId="4CF8D8CC" w14:textId="77777777" w:rsidR="00373D2B" w:rsidRPr="00905602" w:rsidRDefault="00373D2B" w:rsidP="0030449C">
            <w:pPr>
              <w:rPr>
                <w:rFonts w:ascii="Bookman Old Style" w:hAnsi="Bookman Old Style" w:cstheme="minorHAnsi"/>
                <w:sz w:val="20"/>
                <w:szCs w:val="20"/>
              </w:rPr>
            </w:pPr>
            <w:proofErr w:type="spellStart"/>
            <w:r w:rsidRPr="00905602">
              <w:rPr>
                <w:rFonts w:ascii="Bookman Old Style" w:hAnsi="Bookman Old Style" w:cstheme="minorHAnsi"/>
                <w:sz w:val="20"/>
                <w:szCs w:val="20"/>
              </w:rPr>
              <w:t>Zastosowanie</w:t>
            </w:r>
            <w:proofErr w:type="spellEnd"/>
          </w:p>
        </w:tc>
        <w:tc>
          <w:tcPr>
            <w:tcW w:w="7134" w:type="dxa"/>
          </w:tcPr>
          <w:p w14:paraId="01A1E227"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Komputer mobilny będzie wykorzystywany dla potrzeb aplikacji, edukacyjnych, obliczeniowych, dostępu do Internetu oraz poczty elektronicznej.</w:t>
            </w:r>
          </w:p>
        </w:tc>
      </w:tr>
      <w:tr w:rsidR="00373D2B" w:rsidRPr="00EC482B" w14:paraId="044B747E" w14:textId="77777777" w:rsidTr="0030449C">
        <w:tc>
          <w:tcPr>
            <w:tcW w:w="2216" w:type="dxa"/>
            <w:shd w:val="clear" w:color="auto" w:fill="D9D9D9" w:themeFill="background1" w:themeFillShade="D9"/>
          </w:tcPr>
          <w:p w14:paraId="1DEE004B" w14:textId="77777777" w:rsidR="00373D2B" w:rsidRPr="00905602" w:rsidRDefault="00373D2B" w:rsidP="0030449C">
            <w:pPr>
              <w:rPr>
                <w:rFonts w:ascii="Bookman Old Style" w:hAnsi="Bookman Old Style" w:cstheme="minorHAnsi"/>
                <w:sz w:val="20"/>
                <w:szCs w:val="20"/>
              </w:rPr>
            </w:pPr>
            <w:proofErr w:type="spellStart"/>
            <w:r w:rsidRPr="00905602">
              <w:rPr>
                <w:rFonts w:ascii="Bookman Old Style" w:hAnsi="Bookman Old Style" w:cstheme="minorHAnsi"/>
                <w:sz w:val="20"/>
                <w:szCs w:val="20"/>
              </w:rPr>
              <w:t>Przekątna</w:t>
            </w:r>
            <w:proofErr w:type="spellEnd"/>
            <w:r w:rsidRPr="00905602">
              <w:rPr>
                <w:rFonts w:ascii="Bookman Old Style" w:hAnsi="Bookman Old Style" w:cstheme="minorHAnsi"/>
                <w:sz w:val="20"/>
                <w:szCs w:val="20"/>
              </w:rPr>
              <w:t xml:space="preserve"> </w:t>
            </w:r>
            <w:proofErr w:type="spellStart"/>
            <w:r w:rsidRPr="00905602">
              <w:rPr>
                <w:rFonts w:ascii="Bookman Old Style" w:hAnsi="Bookman Old Style" w:cstheme="minorHAnsi"/>
                <w:sz w:val="20"/>
                <w:szCs w:val="20"/>
              </w:rPr>
              <w:t>Ekrenu</w:t>
            </w:r>
            <w:proofErr w:type="spellEnd"/>
          </w:p>
        </w:tc>
        <w:tc>
          <w:tcPr>
            <w:tcW w:w="7134" w:type="dxa"/>
          </w:tcPr>
          <w:p w14:paraId="4E8E0DF1" w14:textId="77777777" w:rsidR="00373D2B" w:rsidRPr="00905602" w:rsidRDefault="00373D2B" w:rsidP="0030449C">
            <w:pPr>
              <w:jc w:val="both"/>
              <w:outlineLvl w:val="0"/>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15.6 FHD </w:t>
            </w:r>
            <w:r>
              <w:rPr>
                <w:rFonts w:ascii="Bookman Old Style" w:hAnsi="Bookman Old Style" w:cstheme="minorHAnsi"/>
                <w:sz w:val="20"/>
                <w:szCs w:val="20"/>
                <w:lang w:val="pl-PL"/>
              </w:rPr>
              <w:t xml:space="preserve">IPS </w:t>
            </w:r>
            <w:r w:rsidRPr="00905602">
              <w:rPr>
                <w:rFonts w:ascii="Bookman Old Style" w:hAnsi="Bookman Old Style" w:cstheme="minorHAnsi"/>
                <w:sz w:val="20"/>
                <w:szCs w:val="20"/>
                <w:lang w:val="pl-PL"/>
              </w:rPr>
              <w:t xml:space="preserve">(1920 x 1080), powłoką przeciwodblaskową, jasność 220 </w:t>
            </w:r>
            <w:proofErr w:type="spellStart"/>
            <w:r w:rsidRPr="00905602">
              <w:rPr>
                <w:rFonts w:ascii="Bookman Old Style" w:hAnsi="Bookman Old Style" w:cstheme="minorHAnsi"/>
                <w:sz w:val="20"/>
                <w:szCs w:val="20"/>
                <w:lang w:val="pl-PL"/>
              </w:rPr>
              <w:t>nits</w:t>
            </w:r>
            <w:proofErr w:type="spellEnd"/>
          </w:p>
          <w:p w14:paraId="3AB9C871" w14:textId="77777777" w:rsidR="00373D2B" w:rsidRPr="00905602" w:rsidRDefault="00373D2B" w:rsidP="0030449C">
            <w:pPr>
              <w:jc w:val="both"/>
              <w:outlineLvl w:val="0"/>
              <w:rPr>
                <w:rFonts w:ascii="Bookman Old Style" w:hAnsi="Bookman Old Style" w:cstheme="minorHAnsi"/>
                <w:sz w:val="20"/>
                <w:szCs w:val="20"/>
                <w:lang w:val="pl-PL"/>
              </w:rPr>
            </w:pPr>
            <w:r w:rsidRPr="00905602">
              <w:rPr>
                <w:rFonts w:ascii="Bookman Old Style" w:hAnsi="Bookman Old Style" w:cstheme="minorHAnsi"/>
                <w:sz w:val="20"/>
                <w:szCs w:val="20"/>
                <w:lang w:val="pl-PL"/>
              </w:rPr>
              <w:t>Kąt otwarcia matrycy min.180 stopni</w:t>
            </w:r>
          </w:p>
        </w:tc>
      </w:tr>
      <w:tr w:rsidR="00373D2B" w:rsidRPr="00EC482B" w14:paraId="4D4255ED" w14:textId="77777777" w:rsidTr="0030449C">
        <w:tc>
          <w:tcPr>
            <w:tcW w:w="2216" w:type="dxa"/>
            <w:shd w:val="clear" w:color="auto" w:fill="D9D9D9" w:themeFill="background1" w:themeFillShade="D9"/>
          </w:tcPr>
          <w:p w14:paraId="5DC0A64A" w14:textId="77777777" w:rsidR="00373D2B" w:rsidRPr="00905602" w:rsidRDefault="00373D2B" w:rsidP="0030449C">
            <w:pPr>
              <w:rPr>
                <w:rFonts w:ascii="Bookman Old Style" w:hAnsi="Bookman Old Style" w:cstheme="minorHAnsi"/>
                <w:sz w:val="20"/>
                <w:szCs w:val="20"/>
              </w:rPr>
            </w:pPr>
            <w:proofErr w:type="spellStart"/>
            <w:r w:rsidRPr="00905602">
              <w:rPr>
                <w:rFonts w:ascii="Bookman Old Style" w:hAnsi="Bookman Old Style" w:cstheme="minorHAnsi"/>
                <w:sz w:val="20"/>
                <w:szCs w:val="20"/>
              </w:rPr>
              <w:t>Wydajność</w:t>
            </w:r>
            <w:proofErr w:type="spellEnd"/>
            <w:r w:rsidRPr="00905602">
              <w:rPr>
                <w:rFonts w:ascii="Bookman Old Style" w:hAnsi="Bookman Old Style" w:cstheme="minorHAnsi"/>
                <w:sz w:val="20"/>
                <w:szCs w:val="20"/>
              </w:rPr>
              <w:t xml:space="preserve"> </w:t>
            </w:r>
            <w:proofErr w:type="spellStart"/>
            <w:r w:rsidRPr="00905602">
              <w:rPr>
                <w:rFonts w:ascii="Bookman Old Style" w:hAnsi="Bookman Old Style" w:cstheme="minorHAnsi"/>
                <w:sz w:val="20"/>
                <w:szCs w:val="20"/>
              </w:rPr>
              <w:t>komputera</w:t>
            </w:r>
            <w:proofErr w:type="spellEnd"/>
          </w:p>
        </w:tc>
        <w:tc>
          <w:tcPr>
            <w:tcW w:w="7134" w:type="dxa"/>
          </w:tcPr>
          <w:p w14:paraId="42B85EA4"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Oferowany komputer przenośny musi osiągać w teście wydajności :</w:t>
            </w:r>
          </w:p>
          <w:p w14:paraId="361399C9" w14:textId="77777777" w:rsidR="00373D2B" w:rsidRPr="00905602" w:rsidRDefault="00373D2B" w:rsidP="0030449C">
            <w:pPr>
              <w:jc w:val="both"/>
              <w:rPr>
                <w:rFonts w:ascii="Bookman Old Style" w:hAnsi="Bookman Old Style" w:cstheme="minorHAnsi"/>
                <w:sz w:val="20"/>
                <w:szCs w:val="20"/>
                <w:lang w:val="pl-PL"/>
              </w:rPr>
            </w:pPr>
            <w:proofErr w:type="spellStart"/>
            <w:r>
              <w:rPr>
                <w:rFonts w:ascii="Bookman Old Style" w:hAnsi="Bookman Old Style" w:cstheme="minorHAnsi"/>
                <w:sz w:val="20"/>
                <w:szCs w:val="20"/>
                <w:lang w:val="pl-PL"/>
              </w:rPr>
              <w:t>SysMark</w:t>
            </w:r>
            <w:proofErr w:type="spellEnd"/>
            <w:r w:rsidRPr="00905602">
              <w:rPr>
                <w:rFonts w:ascii="Bookman Old Style" w:hAnsi="Bookman Old Style" w:cstheme="minorHAnsi"/>
                <w:sz w:val="20"/>
                <w:szCs w:val="20"/>
                <w:lang w:val="pl-PL"/>
              </w:rPr>
              <w:t xml:space="preserve"> 25 – wynik min. </w:t>
            </w:r>
            <w:r>
              <w:rPr>
                <w:rFonts w:ascii="Bookman Old Style" w:hAnsi="Bookman Old Style" w:cstheme="minorHAnsi"/>
                <w:sz w:val="20"/>
                <w:szCs w:val="20"/>
                <w:lang w:val="pl-PL"/>
              </w:rPr>
              <w:t>600</w:t>
            </w:r>
            <w:r w:rsidRPr="00905602">
              <w:rPr>
                <w:rFonts w:ascii="Bookman Old Style" w:hAnsi="Bookman Old Style" w:cstheme="minorHAnsi"/>
                <w:sz w:val="20"/>
                <w:szCs w:val="20"/>
                <w:lang w:val="pl-PL"/>
              </w:rPr>
              <w:t xml:space="preserve"> – test z przeprowadzonej konfiguracji załączyć do oferty.</w:t>
            </w:r>
          </w:p>
          <w:p w14:paraId="28FF968D"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Wymagane testy wydajnościowe wykonawca musi przeprowadzić na automatycznych ustawieniach konfiguratora dołączonego przez firmę BAPCO i przy natywnej rozdzielczości wyświetlacza oraz włączonych wszystkich urządzaniach. Nie dopuszcza się stosowanie </w:t>
            </w:r>
            <w:proofErr w:type="spellStart"/>
            <w:r w:rsidRPr="00905602">
              <w:rPr>
                <w:rFonts w:ascii="Bookman Old Style" w:hAnsi="Bookman Old Style" w:cstheme="minorHAnsi"/>
                <w:sz w:val="20"/>
                <w:szCs w:val="20"/>
                <w:lang w:val="pl-PL"/>
              </w:rPr>
              <w:t>overclokingu</w:t>
            </w:r>
            <w:proofErr w:type="spellEnd"/>
            <w:r w:rsidRPr="00905602">
              <w:rPr>
                <w:rFonts w:ascii="Bookman Old Style" w:hAnsi="Bookman Old Style" w:cstheme="minorHAnsi"/>
                <w:sz w:val="20"/>
                <w:szCs w:val="20"/>
                <w:lang w:val="pl-PL"/>
              </w:rPr>
              <w:t xml:space="preserve">, oprogramowania wspomagającego pochodzącego z innego źródła niż fabrycznie zainstalowane oprogramowanie przez producenta, ingerowania w  ustawieniach BIOS ( tzn. wyłączanie urządzeń stanowiących pełną konfigurację) jak również w samym środowisku systemu (tzn. zmniejszanie rozdzielczości, jasności i kontrastu itp.). </w:t>
            </w:r>
          </w:p>
          <w:p w14:paraId="703F7397"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Zamawiający zastrzega sobie, iż w celu sprawdzenia poprawności przeprowadzonych wszystkich wymaganych testów Oferent musi dostarczyć Zamawiającemu oprogramowanie testujące, komputer do testu oraz dokładny opis metodyki przeprowadzonego testu wraz z wynikami w celu ich sprawdzenia w terminie nie dłuższym niż 3 dni od otrzymania zawiadomienia od Zamawiającego </w:t>
            </w:r>
          </w:p>
        </w:tc>
      </w:tr>
      <w:tr w:rsidR="00373D2B" w:rsidRPr="00EC482B" w14:paraId="024494B8" w14:textId="77777777" w:rsidTr="0030449C">
        <w:tc>
          <w:tcPr>
            <w:tcW w:w="2216" w:type="dxa"/>
            <w:shd w:val="clear" w:color="auto" w:fill="D9D9D9" w:themeFill="background1" w:themeFillShade="D9"/>
          </w:tcPr>
          <w:p w14:paraId="04E7387F"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Pamięć RAM</w:t>
            </w:r>
          </w:p>
        </w:tc>
        <w:tc>
          <w:tcPr>
            <w:tcW w:w="7134" w:type="dxa"/>
          </w:tcPr>
          <w:p w14:paraId="356F19FB" w14:textId="77777777" w:rsidR="00373D2B" w:rsidRPr="00905602" w:rsidRDefault="00373D2B" w:rsidP="0030449C">
            <w:pPr>
              <w:jc w:val="both"/>
              <w:rPr>
                <w:rFonts w:ascii="Bookman Old Style" w:hAnsi="Bookman Old Style" w:cstheme="minorHAnsi"/>
                <w:sz w:val="20"/>
                <w:szCs w:val="20"/>
                <w:lang w:val="pl-PL"/>
              </w:rPr>
            </w:pPr>
            <w:r>
              <w:rPr>
                <w:rFonts w:ascii="Bookman Old Style" w:hAnsi="Bookman Old Style" w:cstheme="minorHAnsi"/>
                <w:sz w:val="20"/>
                <w:szCs w:val="20"/>
                <w:lang w:val="pl-PL"/>
              </w:rPr>
              <w:t>16</w:t>
            </w:r>
            <w:r w:rsidRPr="00905602">
              <w:rPr>
                <w:rFonts w:ascii="Bookman Old Style" w:hAnsi="Bookman Old Style" w:cstheme="minorHAnsi"/>
                <w:sz w:val="20"/>
                <w:szCs w:val="20"/>
                <w:lang w:val="pl-PL"/>
              </w:rPr>
              <w:t>GB DDR4 z możliwością rozbudowy do min. 16GB RAM.</w:t>
            </w:r>
          </w:p>
        </w:tc>
      </w:tr>
      <w:tr w:rsidR="00373D2B" w:rsidRPr="00EC482B" w14:paraId="26B518B3" w14:textId="77777777" w:rsidTr="0030449C">
        <w:tc>
          <w:tcPr>
            <w:tcW w:w="2216" w:type="dxa"/>
            <w:shd w:val="clear" w:color="auto" w:fill="D9D9D9" w:themeFill="background1" w:themeFillShade="D9"/>
          </w:tcPr>
          <w:p w14:paraId="1C0A04DA"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Pamięć masowa</w:t>
            </w:r>
          </w:p>
        </w:tc>
        <w:tc>
          <w:tcPr>
            <w:tcW w:w="7134" w:type="dxa"/>
          </w:tcPr>
          <w:p w14:paraId="4768E6E7"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256GB </w:t>
            </w:r>
            <w:proofErr w:type="spellStart"/>
            <w:r w:rsidRPr="00905602">
              <w:rPr>
                <w:rFonts w:ascii="Bookman Old Style" w:hAnsi="Bookman Old Style" w:cstheme="minorHAnsi"/>
                <w:sz w:val="20"/>
                <w:szCs w:val="20"/>
                <w:lang w:val="pl-PL"/>
              </w:rPr>
              <w:t>NVMe</w:t>
            </w:r>
            <w:proofErr w:type="spellEnd"/>
            <w:r w:rsidRPr="00905602">
              <w:rPr>
                <w:rFonts w:ascii="Bookman Old Style" w:hAnsi="Bookman Old Style" w:cstheme="minorHAnsi"/>
                <w:sz w:val="20"/>
                <w:szCs w:val="20"/>
                <w:lang w:val="pl-PL"/>
              </w:rPr>
              <w:t xml:space="preserve"> SSD M.2</w:t>
            </w:r>
          </w:p>
          <w:p w14:paraId="1E6F163E"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nl-NL"/>
              </w:rPr>
              <w:t xml:space="preserve">Komputer musi </w:t>
            </w:r>
            <w:r>
              <w:rPr>
                <w:rFonts w:ascii="Bookman Old Style" w:hAnsi="Bookman Old Style" w:cstheme="minorHAnsi"/>
                <w:sz w:val="20"/>
                <w:szCs w:val="20"/>
                <w:lang w:val="nl-NL"/>
              </w:rPr>
              <w:t>umozliwiać</w:t>
            </w:r>
            <w:r w:rsidRPr="00905602">
              <w:rPr>
                <w:rFonts w:ascii="Bookman Old Style" w:hAnsi="Bookman Old Style" w:cstheme="minorHAnsi"/>
                <w:sz w:val="20"/>
                <w:szCs w:val="20"/>
                <w:lang w:val="nl-NL"/>
              </w:rPr>
              <w:t xml:space="preserve"> montaż </w:t>
            </w:r>
            <w:r>
              <w:rPr>
                <w:rFonts w:ascii="Bookman Old Style" w:hAnsi="Bookman Old Style" w:cstheme="minorHAnsi"/>
                <w:sz w:val="20"/>
                <w:szCs w:val="20"/>
                <w:lang w:val="nl-NL"/>
              </w:rPr>
              <w:t xml:space="preserve">wenątrz obudowy </w:t>
            </w:r>
            <w:r w:rsidRPr="00905602">
              <w:rPr>
                <w:rFonts w:ascii="Bookman Old Style" w:hAnsi="Bookman Old Style" w:cstheme="minorHAnsi"/>
                <w:sz w:val="20"/>
                <w:szCs w:val="20"/>
                <w:lang w:val="nl-NL"/>
              </w:rPr>
              <w:t>dwóch dysków w  konfiguracji M.2 + 2,5</w:t>
            </w:r>
            <w:r>
              <w:rPr>
                <w:rFonts w:ascii="Bookman Old Style" w:hAnsi="Bookman Old Style" w:cstheme="minorHAnsi"/>
                <w:sz w:val="20"/>
                <w:szCs w:val="20"/>
                <w:lang w:val="nl-NL"/>
              </w:rPr>
              <w:t>.</w:t>
            </w:r>
          </w:p>
        </w:tc>
      </w:tr>
      <w:tr w:rsidR="00373D2B" w:rsidRPr="00EC482B" w14:paraId="1FC22543" w14:textId="77777777" w:rsidTr="0030449C">
        <w:tc>
          <w:tcPr>
            <w:tcW w:w="2216" w:type="dxa"/>
            <w:shd w:val="clear" w:color="auto" w:fill="D9D9D9" w:themeFill="background1" w:themeFillShade="D9"/>
          </w:tcPr>
          <w:p w14:paraId="0C814C25"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Karta graficzna</w:t>
            </w:r>
          </w:p>
        </w:tc>
        <w:tc>
          <w:tcPr>
            <w:tcW w:w="7134" w:type="dxa"/>
          </w:tcPr>
          <w:p w14:paraId="5752D4FF"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Zintegrowana karta graficzna osiągająca w teście </w:t>
            </w:r>
            <w:r>
              <w:rPr>
                <w:rFonts w:ascii="Bookman Old Style" w:hAnsi="Bookman Old Style" w:cstheme="minorHAnsi"/>
                <w:sz w:val="20"/>
                <w:szCs w:val="20"/>
                <w:lang w:val="pl-PL"/>
              </w:rPr>
              <w:t xml:space="preserve">SysMark25 </w:t>
            </w:r>
            <w:proofErr w:type="spellStart"/>
            <w:r w:rsidRPr="00EB4D9F">
              <w:rPr>
                <w:rFonts w:ascii="Bookman Old Style" w:hAnsi="Bookman Old Style" w:cstheme="minorHAnsi"/>
                <w:sz w:val="20"/>
                <w:szCs w:val="20"/>
                <w:lang w:val="pl-PL"/>
              </w:rPr>
              <w:t>Creativity</w:t>
            </w:r>
            <w:proofErr w:type="spellEnd"/>
            <w:r w:rsidRPr="00905602">
              <w:rPr>
                <w:rFonts w:ascii="Bookman Old Style" w:hAnsi="Bookman Old Style" w:cstheme="minorHAnsi"/>
                <w:sz w:val="20"/>
                <w:szCs w:val="20"/>
                <w:lang w:val="pl-PL"/>
              </w:rPr>
              <w:t xml:space="preserve"> co najmniej </w:t>
            </w:r>
            <w:r>
              <w:rPr>
                <w:rFonts w:ascii="Bookman Old Style" w:hAnsi="Bookman Old Style" w:cstheme="minorHAnsi"/>
                <w:sz w:val="20"/>
                <w:szCs w:val="20"/>
                <w:lang w:val="pl-PL"/>
              </w:rPr>
              <w:t>550</w:t>
            </w:r>
            <w:r w:rsidRPr="00905602">
              <w:rPr>
                <w:rFonts w:ascii="Bookman Old Style" w:hAnsi="Bookman Old Style" w:cstheme="minorHAnsi"/>
                <w:sz w:val="20"/>
                <w:szCs w:val="20"/>
                <w:lang w:val="pl-PL"/>
              </w:rPr>
              <w:t xml:space="preserve"> punktów - wyniki załączyć do oferty.</w:t>
            </w:r>
          </w:p>
        </w:tc>
      </w:tr>
      <w:tr w:rsidR="00373D2B" w:rsidRPr="00EC482B" w14:paraId="104B1F7B" w14:textId="77777777" w:rsidTr="0030449C">
        <w:tc>
          <w:tcPr>
            <w:tcW w:w="2216" w:type="dxa"/>
            <w:shd w:val="clear" w:color="auto" w:fill="D9D9D9" w:themeFill="background1" w:themeFillShade="D9"/>
          </w:tcPr>
          <w:p w14:paraId="761C4105"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Klawiatura</w:t>
            </w:r>
          </w:p>
        </w:tc>
        <w:tc>
          <w:tcPr>
            <w:tcW w:w="7134" w:type="dxa"/>
          </w:tcPr>
          <w:p w14:paraId="34F75A2C"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Klawiatura </w:t>
            </w:r>
            <w:r>
              <w:rPr>
                <w:rFonts w:ascii="Bookman Old Style" w:hAnsi="Bookman Old Style" w:cstheme="minorHAnsi"/>
                <w:sz w:val="20"/>
                <w:szCs w:val="20"/>
                <w:lang w:val="pl-PL"/>
              </w:rPr>
              <w:t xml:space="preserve">odporna na zachlapanie </w:t>
            </w:r>
            <w:r w:rsidRPr="00905602">
              <w:rPr>
                <w:rFonts w:ascii="Bookman Old Style" w:hAnsi="Bookman Old Style" w:cstheme="minorHAnsi"/>
                <w:sz w:val="20"/>
                <w:szCs w:val="20"/>
                <w:lang w:val="pl-PL"/>
              </w:rPr>
              <w:t xml:space="preserve">(układ US), min 100 klawiszy. Wszystkie klawisze funkcyjne typu: </w:t>
            </w:r>
            <w:proofErr w:type="spellStart"/>
            <w:r w:rsidRPr="00905602">
              <w:rPr>
                <w:rFonts w:ascii="Bookman Old Style" w:hAnsi="Bookman Old Style" w:cstheme="minorHAnsi"/>
                <w:sz w:val="20"/>
                <w:szCs w:val="20"/>
                <w:lang w:val="pl-PL"/>
              </w:rPr>
              <w:t>mute</w:t>
            </w:r>
            <w:proofErr w:type="spellEnd"/>
            <w:r w:rsidRPr="00905602">
              <w:rPr>
                <w:rFonts w:ascii="Bookman Old Style" w:hAnsi="Bookman Old Style" w:cstheme="minorHAnsi"/>
                <w:sz w:val="20"/>
                <w:szCs w:val="20"/>
                <w:lang w:val="pl-PL"/>
              </w:rPr>
              <w:t xml:space="preserve">, regulacja głośności, </w:t>
            </w:r>
            <w:proofErr w:type="spellStart"/>
            <w:r w:rsidRPr="00905602">
              <w:rPr>
                <w:rFonts w:ascii="Bookman Old Style" w:hAnsi="Bookman Old Style" w:cstheme="minorHAnsi"/>
                <w:sz w:val="20"/>
                <w:szCs w:val="20"/>
                <w:lang w:val="pl-PL"/>
              </w:rPr>
              <w:t>print</w:t>
            </w:r>
            <w:proofErr w:type="spellEnd"/>
            <w:r w:rsidRPr="00905602">
              <w:rPr>
                <w:rFonts w:ascii="Bookman Old Style" w:hAnsi="Bookman Old Style" w:cstheme="minorHAnsi"/>
                <w:sz w:val="20"/>
                <w:szCs w:val="20"/>
                <w:lang w:val="pl-PL"/>
              </w:rPr>
              <w:t xml:space="preserve"> </w:t>
            </w:r>
            <w:proofErr w:type="spellStart"/>
            <w:r w:rsidRPr="00905602">
              <w:rPr>
                <w:rFonts w:ascii="Bookman Old Style" w:hAnsi="Bookman Old Style" w:cstheme="minorHAnsi"/>
                <w:sz w:val="20"/>
                <w:szCs w:val="20"/>
                <w:lang w:val="pl-PL"/>
              </w:rPr>
              <w:t>screen</w:t>
            </w:r>
            <w:proofErr w:type="spellEnd"/>
            <w:r w:rsidRPr="00905602">
              <w:rPr>
                <w:rFonts w:ascii="Bookman Old Style" w:hAnsi="Bookman Old Style" w:cstheme="minorHAnsi"/>
                <w:sz w:val="20"/>
                <w:szCs w:val="20"/>
                <w:lang w:val="pl-PL"/>
              </w:rPr>
              <w:t xml:space="preserve"> dostępne w ciągu klawiszy F1-F12.</w:t>
            </w:r>
          </w:p>
        </w:tc>
      </w:tr>
      <w:tr w:rsidR="00373D2B" w:rsidRPr="00905602" w14:paraId="267FAA84" w14:textId="77777777" w:rsidTr="0030449C">
        <w:tc>
          <w:tcPr>
            <w:tcW w:w="2216" w:type="dxa"/>
            <w:shd w:val="clear" w:color="auto" w:fill="D9D9D9" w:themeFill="background1" w:themeFillShade="D9"/>
          </w:tcPr>
          <w:p w14:paraId="2D036ED4"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Multimedia</w:t>
            </w:r>
          </w:p>
        </w:tc>
        <w:tc>
          <w:tcPr>
            <w:tcW w:w="7134" w:type="dxa"/>
          </w:tcPr>
          <w:p w14:paraId="77BF76E1"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Karta dźwiękowa zintegrowana z płytą główną, wbudowane dwa głośniki stereo 2x2W.</w:t>
            </w:r>
          </w:p>
          <w:p w14:paraId="07409AF7"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Cyfrowy mikrofon z funkcją redukcji szumów i poprawy mowy wbudowany w obudowę matrycy. </w:t>
            </w:r>
          </w:p>
          <w:p w14:paraId="5485A7B5"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Kamera internetowa z diodą informującą o aktywności, trwale zainstalowana w obudowie matrycy. 1 port audio typu </w:t>
            </w:r>
            <w:proofErr w:type="spellStart"/>
            <w:r w:rsidRPr="00905602">
              <w:rPr>
                <w:rFonts w:ascii="Bookman Old Style" w:hAnsi="Bookman Old Style" w:cstheme="minorHAnsi"/>
                <w:sz w:val="20"/>
                <w:szCs w:val="20"/>
                <w:lang w:val="pl-PL"/>
              </w:rPr>
              <w:t>combo</w:t>
            </w:r>
            <w:proofErr w:type="spellEnd"/>
            <w:r w:rsidRPr="00905602">
              <w:rPr>
                <w:rFonts w:ascii="Bookman Old Style" w:hAnsi="Bookman Old Style" w:cstheme="minorHAnsi"/>
                <w:sz w:val="20"/>
                <w:szCs w:val="20"/>
                <w:lang w:val="pl-PL"/>
              </w:rPr>
              <w:t xml:space="preserve"> (słuchawki i mikrofon)</w:t>
            </w:r>
          </w:p>
        </w:tc>
      </w:tr>
      <w:tr w:rsidR="00373D2B" w:rsidRPr="00905602" w14:paraId="1D16F297" w14:textId="77777777" w:rsidTr="0030449C">
        <w:tc>
          <w:tcPr>
            <w:tcW w:w="2216" w:type="dxa"/>
            <w:shd w:val="clear" w:color="auto" w:fill="D9D9D9" w:themeFill="background1" w:themeFillShade="D9"/>
          </w:tcPr>
          <w:p w14:paraId="0ABD42AD"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Łączność bezprzewodowa</w:t>
            </w:r>
          </w:p>
        </w:tc>
        <w:tc>
          <w:tcPr>
            <w:tcW w:w="7134" w:type="dxa"/>
          </w:tcPr>
          <w:p w14:paraId="19B3AD95" w14:textId="77777777" w:rsidR="00373D2B" w:rsidRPr="00905602" w:rsidRDefault="00373D2B" w:rsidP="0030449C">
            <w:pPr>
              <w:pStyle w:val="Default"/>
              <w:rPr>
                <w:rFonts w:ascii="Bookman Old Style" w:hAnsi="Bookman Old Style" w:cstheme="minorHAnsi"/>
                <w:color w:val="auto"/>
                <w:sz w:val="20"/>
                <w:szCs w:val="20"/>
              </w:rPr>
            </w:pPr>
            <w:r w:rsidRPr="00905602">
              <w:rPr>
                <w:rFonts w:ascii="Bookman Old Style" w:hAnsi="Bookman Old Style" w:cstheme="minorHAnsi"/>
                <w:color w:val="auto"/>
                <w:sz w:val="20"/>
                <w:szCs w:val="20"/>
              </w:rPr>
              <w:t>Wi-Fi 5 AC 201 2x2 + Bluetooth 4.2</w:t>
            </w:r>
          </w:p>
        </w:tc>
      </w:tr>
      <w:tr w:rsidR="00373D2B" w:rsidRPr="00EC482B" w14:paraId="7CB4720B" w14:textId="77777777" w:rsidTr="0030449C">
        <w:tc>
          <w:tcPr>
            <w:tcW w:w="2216" w:type="dxa"/>
            <w:shd w:val="clear" w:color="auto" w:fill="D9D9D9" w:themeFill="background1" w:themeFillShade="D9"/>
          </w:tcPr>
          <w:p w14:paraId="14654CF2"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Bateria i zasilanie</w:t>
            </w:r>
          </w:p>
        </w:tc>
        <w:tc>
          <w:tcPr>
            <w:tcW w:w="7134" w:type="dxa"/>
          </w:tcPr>
          <w:p w14:paraId="0D459B56" w14:textId="77777777" w:rsidR="00373D2B" w:rsidRPr="00905602" w:rsidRDefault="00373D2B" w:rsidP="0030449C">
            <w:pPr>
              <w:jc w:val="both"/>
              <w:rPr>
                <w:rFonts w:ascii="Bookman Old Style" w:hAnsi="Bookman Old Style" w:cstheme="minorHAnsi"/>
                <w:sz w:val="20"/>
                <w:szCs w:val="20"/>
                <w:lang w:val="pl-PL"/>
              </w:rPr>
            </w:pPr>
            <w:proofErr w:type="spellStart"/>
            <w:r w:rsidRPr="00905602">
              <w:rPr>
                <w:rFonts w:ascii="Bookman Old Style" w:hAnsi="Bookman Old Style" w:cstheme="minorHAnsi"/>
                <w:sz w:val="20"/>
                <w:szCs w:val="20"/>
              </w:rPr>
              <w:t>Bateria</w:t>
            </w:r>
            <w:proofErr w:type="spellEnd"/>
            <w:r w:rsidRPr="00905602">
              <w:rPr>
                <w:rFonts w:ascii="Bookman Old Style" w:hAnsi="Bookman Old Style" w:cstheme="minorHAnsi"/>
                <w:sz w:val="20"/>
                <w:szCs w:val="20"/>
              </w:rPr>
              <w:t xml:space="preserve"> </w:t>
            </w:r>
            <w:proofErr w:type="spellStart"/>
            <w:r>
              <w:rPr>
                <w:rFonts w:ascii="Bookman Old Style" w:hAnsi="Bookman Old Style" w:cstheme="minorHAnsi"/>
                <w:sz w:val="20"/>
                <w:szCs w:val="20"/>
              </w:rPr>
              <w:t>pojemności</w:t>
            </w:r>
            <w:proofErr w:type="spellEnd"/>
            <w:r>
              <w:rPr>
                <w:rFonts w:ascii="Bookman Old Style" w:hAnsi="Bookman Old Style" w:cstheme="minorHAnsi"/>
                <w:sz w:val="20"/>
                <w:szCs w:val="20"/>
              </w:rPr>
              <w:t xml:space="preserve"> </w:t>
            </w:r>
            <w:r w:rsidRPr="00905602">
              <w:rPr>
                <w:rFonts w:ascii="Bookman Old Style" w:hAnsi="Bookman Old Style" w:cstheme="minorHAnsi"/>
                <w:sz w:val="20"/>
                <w:szCs w:val="20"/>
              </w:rPr>
              <w:t xml:space="preserve">min. 36Whr. </w:t>
            </w:r>
            <w:r w:rsidRPr="00905602">
              <w:rPr>
                <w:rFonts w:ascii="Bookman Old Style" w:hAnsi="Bookman Old Style" w:cstheme="minorHAnsi"/>
                <w:sz w:val="20"/>
                <w:szCs w:val="20"/>
                <w:lang w:val="pl-PL"/>
              </w:rPr>
              <w:t>Umożliwiająca jej szybkie naładowanie do poziomu 80% w czasie 1 godziny i do poziomu 100% w czasie 2 godzin.</w:t>
            </w:r>
          </w:p>
          <w:p w14:paraId="4264E74B"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Czas pracy na baterii mi</w:t>
            </w:r>
            <w:r>
              <w:rPr>
                <w:rFonts w:ascii="Bookman Old Style" w:hAnsi="Bookman Old Style" w:cstheme="minorHAnsi"/>
                <w:sz w:val="20"/>
                <w:szCs w:val="20"/>
                <w:lang w:val="pl-PL"/>
              </w:rPr>
              <w:t>. 6</w:t>
            </w:r>
            <w:r w:rsidRPr="00905602">
              <w:rPr>
                <w:rFonts w:ascii="Bookman Old Style" w:hAnsi="Bookman Old Style" w:cstheme="minorHAnsi"/>
                <w:sz w:val="20"/>
                <w:szCs w:val="20"/>
                <w:lang w:val="pl-PL"/>
              </w:rPr>
              <w:t xml:space="preserve"> godzin, potwierdzony przeprowadzonym testem </w:t>
            </w:r>
            <w:proofErr w:type="spellStart"/>
            <w:r w:rsidRPr="00905602">
              <w:rPr>
                <w:rFonts w:ascii="Bookman Old Style" w:hAnsi="Bookman Old Style" w:cstheme="minorHAnsi"/>
                <w:sz w:val="20"/>
                <w:szCs w:val="20"/>
                <w:lang w:val="pl-PL"/>
              </w:rPr>
              <w:t>MobileMark</w:t>
            </w:r>
            <w:proofErr w:type="spellEnd"/>
            <w:r w:rsidRPr="00905602">
              <w:rPr>
                <w:rFonts w:ascii="Bookman Old Style" w:hAnsi="Bookman Old Style" w:cstheme="minorHAnsi"/>
                <w:sz w:val="20"/>
                <w:szCs w:val="20"/>
                <w:lang w:val="pl-PL"/>
              </w:rPr>
              <w:t xml:space="preserve"> </w:t>
            </w:r>
            <w:r>
              <w:rPr>
                <w:rFonts w:ascii="Bookman Old Style" w:hAnsi="Bookman Old Style" w:cstheme="minorHAnsi"/>
                <w:sz w:val="20"/>
                <w:szCs w:val="20"/>
                <w:lang w:val="pl-PL"/>
              </w:rPr>
              <w:t>25</w:t>
            </w:r>
            <w:r w:rsidRPr="00905602">
              <w:rPr>
                <w:rFonts w:ascii="Bookman Old Style" w:hAnsi="Bookman Old Style" w:cstheme="minorHAnsi"/>
                <w:sz w:val="20"/>
                <w:szCs w:val="20"/>
                <w:lang w:val="pl-PL"/>
              </w:rPr>
              <w:t xml:space="preserve"> Battery Life [do oferty załączyć wydruk przeprowadzonego testu lub link publikacji na stronie BAPCO, w oferowanej konfiguracji]</w:t>
            </w:r>
          </w:p>
          <w:p w14:paraId="3409F2CD"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Zasilacz o mocy min. 65W</w:t>
            </w:r>
          </w:p>
        </w:tc>
      </w:tr>
      <w:tr w:rsidR="00373D2B" w:rsidRPr="00EC482B" w14:paraId="21E5245A" w14:textId="77777777" w:rsidTr="0030449C">
        <w:tc>
          <w:tcPr>
            <w:tcW w:w="2216" w:type="dxa"/>
            <w:shd w:val="clear" w:color="auto" w:fill="D9D9D9" w:themeFill="background1" w:themeFillShade="D9"/>
          </w:tcPr>
          <w:p w14:paraId="31880C74"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Waga i wymiary</w:t>
            </w:r>
          </w:p>
        </w:tc>
        <w:tc>
          <w:tcPr>
            <w:tcW w:w="7134" w:type="dxa"/>
          </w:tcPr>
          <w:p w14:paraId="4B528CBD"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Waga max 1.9 kg z baterią</w:t>
            </w:r>
          </w:p>
          <w:p w14:paraId="38EE1D41"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Wysokość laptopa nie większa niż 20mm.</w:t>
            </w:r>
          </w:p>
        </w:tc>
      </w:tr>
      <w:tr w:rsidR="00373D2B" w:rsidRPr="00EC482B" w14:paraId="5C1DC87C" w14:textId="77777777" w:rsidTr="0030449C">
        <w:tc>
          <w:tcPr>
            <w:tcW w:w="2216" w:type="dxa"/>
            <w:shd w:val="clear" w:color="auto" w:fill="D9D9D9" w:themeFill="background1" w:themeFillShade="D9"/>
          </w:tcPr>
          <w:p w14:paraId="6EB04D16"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Obudowa</w:t>
            </w:r>
          </w:p>
        </w:tc>
        <w:tc>
          <w:tcPr>
            <w:tcW w:w="7134" w:type="dxa"/>
          </w:tcPr>
          <w:p w14:paraId="7C8A2E43"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Szkielet obudowy i zawiasy notebooka wzmacniane, dookoła matrycy uszczelnienie chroniące klawiaturę notebooka  po zamknięciu przed kurzem i wilgocią. </w:t>
            </w:r>
          </w:p>
        </w:tc>
      </w:tr>
      <w:tr w:rsidR="00373D2B" w:rsidRPr="00EC482B" w14:paraId="28BFD524" w14:textId="77777777" w:rsidTr="0030449C">
        <w:tc>
          <w:tcPr>
            <w:tcW w:w="2216" w:type="dxa"/>
            <w:shd w:val="clear" w:color="auto" w:fill="D9D9D9" w:themeFill="background1" w:themeFillShade="D9"/>
          </w:tcPr>
          <w:p w14:paraId="7DA11888"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Certyfikaty</w:t>
            </w:r>
          </w:p>
        </w:tc>
        <w:tc>
          <w:tcPr>
            <w:tcW w:w="7134" w:type="dxa"/>
          </w:tcPr>
          <w:p w14:paraId="2837114B"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Certyfikat ISO9001, ISO 14001, ISO50001 dla producenta sprzętu (należy załączyć do oferty)</w:t>
            </w:r>
          </w:p>
          <w:p w14:paraId="639F35B2"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Potwierdzenie spełnienia kryteriów środowiskowych, w tym zgodności z dyrektywą </w:t>
            </w:r>
            <w:proofErr w:type="spellStart"/>
            <w:r w:rsidRPr="00905602">
              <w:rPr>
                <w:rFonts w:ascii="Bookman Old Style" w:hAnsi="Bookman Old Style" w:cstheme="minorHAnsi"/>
                <w:sz w:val="20"/>
                <w:szCs w:val="20"/>
                <w:lang w:val="pl-PL"/>
              </w:rPr>
              <w:t>RoHS</w:t>
            </w:r>
            <w:proofErr w:type="spellEnd"/>
            <w:r w:rsidRPr="00905602">
              <w:rPr>
                <w:rFonts w:ascii="Bookman Old Style" w:hAnsi="Bookman Old Style" w:cstheme="minorHAnsi"/>
                <w:sz w:val="20"/>
                <w:szCs w:val="20"/>
                <w:lang w:val="pl-PL"/>
              </w:rPr>
              <w:t xml:space="preserve"> Unii Europejskiej o eliminacji substancji niebezpiecznych w postaci oświadczenia producenta jednostki</w:t>
            </w:r>
          </w:p>
          <w:p w14:paraId="6DDBEA7E"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Potwierdzenie kompatybilności komputera z oferowanym systemem operacyjnym (wydruk ze strony)</w:t>
            </w:r>
          </w:p>
        </w:tc>
      </w:tr>
      <w:tr w:rsidR="00373D2B" w:rsidRPr="00EC482B" w14:paraId="5A10F1E7" w14:textId="77777777" w:rsidTr="0030449C">
        <w:tc>
          <w:tcPr>
            <w:tcW w:w="2216" w:type="dxa"/>
            <w:shd w:val="clear" w:color="auto" w:fill="D9D9D9" w:themeFill="background1" w:themeFillShade="D9"/>
          </w:tcPr>
          <w:p w14:paraId="6260992C" w14:textId="77777777" w:rsidR="00373D2B" w:rsidRPr="00905602" w:rsidRDefault="00373D2B" w:rsidP="0030449C">
            <w:pPr>
              <w:rPr>
                <w:rFonts w:ascii="Bookman Old Style" w:hAnsi="Bookman Old Style" w:cstheme="minorHAnsi"/>
                <w:sz w:val="20"/>
                <w:szCs w:val="20"/>
                <w:lang w:val="pl-PL"/>
              </w:rPr>
            </w:pPr>
            <w:r>
              <w:rPr>
                <w:rFonts w:ascii="Bookman Old Style" w:hAnsi="Bookman Old Style" w:cstheme="minorHAnsi"/>
                <w:sz w:val="20"/>
                <w:szCs w:val="20"/>
                <w:lang w:val="pl-PL"/>
              </w:rPr>
              <w:t>Oprogramowanie antywirusowe</w:t>
            </w:r>
            <w:r w:rsidRPr="00905602">
              <w:rPr>
                <w:rFonts w:ascii="Bookman Old Style" w:hAnsi="Bookman Old Style" w:cstheme="minorHAnsi"/>
                <w:sz w:val="20"/>
                <w:szCs w:val="20"/>
                <w:lang w:val="pl-PL"/>
              </w:rPr>
              <w:t xml:space="preserve"> – w formularzu oferty należy podać pełną </w:t>
            </w:r>
            <w:r w:rsidRPr="00905602">
              <w:rPr>
                <w:rFonts w:ascii="Bookman Old Style" w:hAnsi="Bookman Old Style" w:cstheme="minorHAnsi"/>
                <w:sz w:val="20"/>
                <w:szCs w:val="20"/>
                <w:lang w:val="pl-PL"/>
              </w:rPr>
              <w:lastRenderedPageBreak/>
              <w:t>nazwę oferowanego oprogramowania</w:t>
            </w:r>
          </w:p>
        </w:tc>
        <w:tc>
          <w:tcPr>
            <w:tcW w:w="7134" w:type="dxa"/>
          </w:tcPr>
          <w:p w14:paraId="2EE117A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 xml:space="preserve">System chroniący przed zagrożeniami, posiadający certyfikaty VB100%, OPSWAT, AVLAB +++, AV </w:t>
            </w:r>
            <w:proofErr w:type="spellStart"/>
            <w:r w:rsidRPr="00905602">
              <w:rPr>
                <w:rFonts w:ascii="Bookman Old Style" w:hAnsi="Bookman Old Style" w:cstheme="minorHAnsi"/>
                <w:sz w:val="20"/>
                <w:szCs w:val="20"/>
                <w:lang w:val="pl-PL"/>
              </w:rPr>
              <w:t>Comperative</w:t>
            </w:r>
            <w:proofErr w:type="spellEnd"/>
            <w:r w:rsidRPr="00905602">
              <w:rPr>
                <w:rFonts w:ascii="Bookman Old Style" w:hAnsi="Bookman Old Style" w:cstheme="minorHAnsi"/>
                <w:sz w:val="20"/>
                <w:szCs w:val="20"/>
                <w:lang w:val="pl-PL"/>
              </w:rPr>
              <w:t xml:space="preserve"> </w:t>
            </w:r>
            <w:proofErr w:type="spellStart"/>
            <w:r w:rsidRPr="00905602">
              <w:rPr>
                <w:rFonts w:ascii="Bookman Old Style" w:hAnsi="Bookman Old Style" w:cstheme="minorHAnsi"/>
                <w:sz w:val="20"/>
                <w:szCs w:val="20"/>
                <w:lang w:val="pl-PL"/>
              </w:rPr>
              <w:t>Advance</w:t>
            </w:r>
            <w:proofErr w:type="spellEnd"/>
            <w:r w:rsidRPr="00905602">
              <w:rPr>
                <w:rFonts w:ascii="Bookman Old Style" w:hAnsi="Bookman Old Style" w:cstheme="minorHAnsi"/>
                <w:sz w:val="20"/>
                <w:szCs w:val="20"/>
                <w:lang w:val="pl-PL"/>
              </w:rPr>
              <w:t xml:space="preserve"> +. Silnik musi umożliwiać co najmniej:</w:t>
            </w:r>
          </w:p>
          <w:p w14:paraId="0C56613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w:t>
            </w:r>
            <w:r w:rsidRPr="00905602">
              <w:rPr>
                <w:rFonts w:ascii="Bookman Old Style" w:hAnsi="Bookman Old Style" w:cstheme="minorHAnsi"/>
                <w:sz w:val="20"/>
                <w:szCs w:val="20"/>
                <w:lang w:val="pl-PL"/>
              </w:rPr>
              <w:tab/>
              <w:t>wykrywanie i blokowania plików ze szkodliwą zawartością, w tym osadzonych/skompresowanych plików, które używają czasie rzeczywistym algorytmów kompresji,</w:t>
            </w:r>
          </w:p>
          <w:p w14:paraId="68DCC0F0"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wykrywanie i usuwanie plików typu </w:t>
            </w:r>
            <w:proofErr w:type="spellStart"/>
            <w:r w:rsidRPr="00905602">
              <w:rPr>
                <w:rFonts w:ascii="Bookman Old Style" w:hAnsi="Bookman Old Style" w:cstheme="minorHAnsi"/>
                <w:sz w:val="20"/>
                <w:szCs w:val="20"/>
                <w:lang w:val="pl-PL"/>
              </w:rPr>
              <w:t>rootkit</w:t>
            </w:r>
            <w:proofErr w:type="spellEnd"/>
            <w:r w:rsidRPr="00905602">
              <w:rPr>
                <w:rFonts w:ascii="Bookman Old Style" w:hAnsi="Bookman Old Style" w:cstheme="minorHAnsi"/>
                <w:sz w:val="20"/>
                <w:szCs w:val="20"/>
                <w:lang w:val="pl-PL"/>
              </w:rPr>
              <w:t xml:space="preserve"> oraz złośliwego oprogramowania, również przy użyciu technik behawioralnych,</w:t>
            </w:r>
          </w:p>
          <w:p w14:paraId="77E2B35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wykrywanie i usuwanie fałszywego oprogramowania bezpieczeństwa (</w:t>
            </w:r>
            <w:proofErr w:type="spellStart"/>
            <w:r w:rsidRPr="00905602">
              <w:rPr>
                <w:rFonts w:ascii="Bookman Old Style" w:hAnsi="Bookman Old Style" w:cstheme="minorHAnsi"/>
                <w:sz w:val="20"/>
                <w:szCs w:val="20"/>
                <w:lang w:val="pl-PL"/>
              </w:rPr>
              <w:t>roguewear</w:t>
            </w:r>
            <w:proofErr w:type="spellEnd"/>
            <w:r w:rsidRPr="00905602">
              <w:rPr>
                <w:rFonts w:ascii="Bookman Old Style" w:hAnsi="Bookman Old Style" w:cstheme="minorHAnsi"/>
                <w:sz w:val="20"/>
                <w:szCs w:val="20"/>
                <w:lang w:val="pl-PL"/>
              </w:rPr>
              <w:t>)</w:t>
            </w:r>
          </w:p>
          <w:p w14:paraId="4F070FFC"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Szyfrowanie danych:</w:t>
            </w:r>
          </w:p>
          <w:p w14:paraId="5CFD084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Oprogramowanie do szyfrowania, chroniące dane rezydujące na punktach końcowych za pomocą silnych algorytmów szyfrowania takich jak AES, RC6, SERPENT i DWAFISH. Pełne szyfrowanie dysków działających m.in. na komputerach z systemem Windows.</w:t>
            </w:r>
          </w:p>
          <w:p w14:paraId="7234059A"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Zapobiegające utracie danych z powodu utraty / kradzieży punktu końcowego. Oprogramowanie szyfruje całą zawartość na urządzeniach przenośnych, takich jak Pen </w:t>
            </w:r>
            <w:proofErr w:type="spellStart"/>
            <w:r w:rsidRPr="00905602">
              <w:rPr>
                <w:rFonts w:ascii="Bookman Old Style" w:hAnsi="Bookman Old Style" w:cstheme="minorHAnsi"/>
                <w:sz w:val="20"/>
                <w:szCs w:val="20"/>
                <w:lang w:val="pl-PL"/>
              </w:rPr>
              <w:t>Drive'y</w:t>
            </w:r>
            <w:proofErr w:type="spellEnd"/>
            <w:r w:rsidRPr="00905602">
              <w:rPr>
                <w:rFonts w:ascii="Bookman Old Style" w:hAnsi="Bookman Old Style" w:cstheme="minorHAnsi"/>
                <w:sz w:val="20"/>
                <w:szCs w:val="20"/>
                <w:lang w:val="pl-PL"/>
              </w:rPr>
              <w:t>, dyski USB i udostępnia je tylko autoryzowanym użytkownikom.</w:t>
            </w:r>
          </w:p>
          <w:p w14:paraId="50C7D56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Oprogramowanie umożliwia blokowanie wybranych przez administratora urządzeń zewnętrznych podłączanych do stacji końcowej. </w:t>
            </w:r>
          </w:p>
          <w:p w14:paraId="1D530FB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Oprogramowanie umożliwia zdefiniowanie listy zaufanych urządzeń, które nie będą blokowane podczas podłączanie do stacji końcowej.</w:t>
            </w:r>
          </w:p>
          <w:p w14:paraId="168E888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Istnieje możliwość blokady zapisywanie plików na zewnętrznych dyskach USB oraz blokada możliwości uruchamiania oprogramowania z takich dysków. Blokada ta powinna umożliwiać korzystanie z pozostałych danych zapisanych na takich dyskach.</w:t>
            </w:r>
          </w:p>
          <w:p w14:paraId="751904A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Interfejs zarządzania wyświetla monity o zbliżającym się zakończeniu licencji, a także powiadamia o zakończeniu licencji.</w:t>
            </w:r>
          </w:p>
          <w:p w14:paraId="5BD4516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Dodatkowy moduł chroniący dane użytkownika przed działaniem oprogramowania </w:t>
            </w:r>
            <w:proofErr w:type="spellStart"/>
            <w:r w:rsidRPr="00905602">
              <w:rPr>
                <w:rFonts w:ascii="Bookman Old Style" w:hAnsi="Bookman Old Style" w:cstheme="minorHAnsi"/>
                <w:sz w:val="20"/>
                <w:szCs w:val="20"/>
                <w:lang w:val="pl-PL"/>
              </w:rPr>
              <w:t>ransomware</w:t>
            </w:r>
            <w:proofErr w:type="spellEnd"/>
            <w:r w:rsidRPr="00905602">
              <w:rPr>
                <w:rFonts w:ascii="Bookman Old Style" w:hAnsi="Bookman Old Style" w:cstheme="minorHAnsi"/>
                <w:sz w:val="20"/>
                <w:szCs w:val="20"/>
                <w:lang w:val="pl-PL"/>
              </w:rPr>
              <w:t>. Działanie modułu polega na ograniczeniu możliwości modyfikowania chronionych plików, tylko procesom systemowym oraz zaufanym aplikacjom.</w:t>
            </w:r>
          </w:p>
          <w:p w14:paraId="7B44F65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Możliwość dowolnego zdefiniowania dodatkowo chronionych folderów zawierających wrażliwe dane użytkownika.</w:t>
            </w:r>
          </w:p>
          <w:p w14:paraId="1FABAB2C"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Możliwość zdefiniowania zaufanych folderów. Aplikacje uruchamiane z zaufanych folderów mają możliwość modyfikowania plików objętych dodatkową ochroną </w:t>
            </w:r>
            <w:proofErr w:type="spellStart"/>
            <w:r w:rsidRPr="00905602">
              <w:rPr>
                <w:rFonts w:ascii="Bookman Old Style" w:hAnsi="Bookman Old Style" w:cstheme="minorHAnsi"/>
                <w:sz w:val="20"/>
                <w:szCs w:val="20"/>
                <w:lang w:val="pl-PL"/>
              </w:rPr>
              <w:t>anyransomware</w:t>
            </w:r>
            <w:proofErr w:type="spellEnd"/>
            <w:r w:rsidRPr="00905602">
              <w:rPr>
                <w:rFonts w:ascii="Bookman Old Style" w:hAnsi="Bookman Old Style" w:cstheme="minorHAnsi"/>
                <w:sz w:val="20"/>
                <w:szCs w:val="20"/>
                <w:lang w:val="pl-PL"/>
              </w:rPr>
              <w:t>.</w:t>
            </w:r>
          </w:p>
          <w:p w14:paraId="17D26DC2"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Zaawansowane monitorowanie krytycznych danych użytkownika zapewniające zapobiegające prze niezamierzonymi manipulacjami – ataki </w:t>
            </w:r>
            <w:proofErr w:type="spellStart"/>
            <w:r w:rsidRPr="00905602">
              <w:rPr>
                <w:rFonts w:ascii="Bookman Old Style" w:hAnsi="Bookman Old Style" w:cstheme="minorHAnsi"/>
                <w:sz w:val="20"/>
                <w:szCs w:val="20"/>
                <w:lang w:val="pl-PL"/>
              </w:rPr>
              <w:t>ransomware</w:t>
            </w:r>
            <w:proofErr w:type="spellEnd"/>
            <w:r>
              <w:rPr>
                <w:rFonts w:ascii="Bookman Old Style" w:hAnsi="Bookman Old Style" w:cstheme="minorHAnsi"/>
                <w:sz w:val="20"/>
                <w:szCs w:val="20"/>
                <w:lang w:val="pl-PL"/>
              </w:rPr>
              <w:t>.</w:t>
            </w:r>
          </w:p>
          <w:p w14:paraId="7EC97CD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Centralna konsola zarządzająca zainstalowana na serwerze musi umożliwiać co najmniej:</w:t>
            </w:r>
          </w:p>
          <w:p w14:paraId="12C774B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w:t>
            </w:r>
            <w:r w:rsidRPr="00905602">
              <w:rPr>
                <w:rFonts w:ascii="Bookman Old Style" w:hAnsi="Bookman Old Style" w:cstheme="minorHAnsi"/>
                <w:sz w:val="20"/>
                <w:szCs w:val="20"/>
                <w:lang w:val="pl-PL"/>
              </w:rPr>
              <w:tab/>
              <w:t>Tworzenie paczek instalacyjnych oprogramowania klienckiego, z rozróżnieniem docelowej platformy systemowej (w tym 32 lub 64bit dla systemów Windows i Linux), w formie plików .exe       lub .</w:t>
            </w:r>
            <w:proofErr w:type="spellStart"/>
            <w:r w:rsidRPr="00905602">
              <w:rPr>
                <w:rFonts w:ascii="Bookman Old Style" w:hAnsi="Bookman Old Style" w:cstheme="minorHAnsi"/>
                <w:sz w:val="20"/>
                <w:szCs w:val="20"/>
                <w:lang w:val="pl-PL"/>
              </w:rPr>
              <w:t>msi</w:t>
            </w:r>
            <w:proofErr w:type="spellEnd"/>
            <w:r w:rsidRPr="00905602">
              <w:rPr>
                <w:rFonts w:ascii="Bookman Old Style" w:hAnsi="Bookman Old Style" w:cstheme="minorHAnsi"/>
                <w:sz w:val="20"/>
                <w:szCs w:val="20"/>
                <w:lang w:val="pl-PL"/>
              </w:rPr>
              <w:t xml:space="preserve"> dla Windows oraz formatach dla systemów Linux</w:t>
            </w:r>
          </w:p>
          <w:p w14:paraId="08D548E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Centralną dystrybucję na zarządzanych klientach uaktualnień definicji ochronnych, których źródłem będzie plik lub pliki wgrane na serwer konsoli przez administratora, bez dostępu do sieci Internet.</w:t>
            </w:r>
          </w:p>
          <w:p w14:paraId="795A9723"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2365160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Definiowanie struktury zarządzanie opartej o role i polityki, w których każda z funkcjonalności musi mieć możliwość konfiguracji</w:t>
            </w:r>
          </w:p>
          <w:p w14:paraId="780AA4D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Zarządzanie przez Chmurę:</w:t>
            </w:r>
          </w:p>
          <w:p w14:paraId="4B62C2F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1.</w:t>
            </w:r>
            <w:r w:rsidRPr="00905602">
              <w:rPr>
                <w:rFonts w:ascii="Bookman Old Style" w:hAnsi="Bookman Old Style" w:cstheme="minorHAnsi"/>
                <w:sz w:val="20"/>
                <w:szCs w:val="20"/>
                <w:lang w:val="pl-PL"/>
              </w:rPr>
              <w:tab/>
              <w:t>Musi być zdolny do wyświetlania statusu bezpieczeństwa konsolidacyjnego urządzeń końcowych zainstalowanych w różnych biurach</w:t>
            </w:r>
          </w:p>
          <w:p w14:paraId="26DD74B0"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2.</w:t>
            </w:r>
            <w:r w:rsidRPr="00905602">
              <w:rPr>
                <w:rFonts w:ascii="Bookman Old Style" w:hAnsi="Bookman Old Style" w:cstheme="minorHAnsi"/>
                <w:sz w:val="20"/>
                <w:szCs w:val="20"/>
                <w:lang w:val="pl-PL"/>
              </w:rPr>
              <w:tab/>
              <w:t>Musi posiadać zdolność do tworzenia kopii zapasowych i przywracania plików konfiguracyjnych z serwera chmury</w:t>
            </w:r>
          </w:p>
          <w:p w14:paraId="18D25550"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3.</w:t>
            </w:r>
            <w:r w:rsidRPr="00905602">
              <w:rPr>
                <w:rFonts w:ascii="Bookman Old Style" w:hAnsi="Bookman Old Style" w:cstheme="minorHAnsi"/>
                <w:sz w:val="20"/>
                <w:szCs w:val="20"/>
                <w:lang w:val="pl-PL"/>
              </w:rPr>
              <w:tab/>
              <w:t>Musi posiadać zdolność do promowania skutecznej polityki lokalnej do globalnej i zastosować ją globalnie do wszystkich biur</w:t>
            </w:r>
          </w:p>
          <w:p w14:paraId="581F9B9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4.</w:t>
            </w:r>
            <w:r w:rsidRPr="00905602">
              <w:rPr>
                <w:rFonts w:ascii="Bookman Old Style" w:hAnsi="Bookman Old Style" w:cstheme="minorHAnsi"/>
                <w:sz w:val="20"/>
                <w:szCs w:val="20"/>
                <w:lang w:val="pl-PL"/>
              </w:rPr>
              <w:tab/>
              <w:t>Musi mieć możliwość tworzenia wielu poziomów dostępu do hierarchii aby umożliwić dostęp do Chmury zgodnie z przypisaniem do grupy</w:t>
            </w:r>
          </w:p>
          <w:p w14:paraId="4FA05B7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5.</w:t>
            </w:r>
            <w:r w:rsidRPr="00905602">
              <w:rPr>
                <w:rFonts w:ascii="Bookman Old Style" w:hAnsi="Bookman Old Style" w:cstheme="minorHAnsi"/>
                <w:sz w:val="20"/>
                <w:szCs w:val="20"/>
                <w:lang w:val="pl-PL"/>
              </w:rPr>
              <w:tab/>
              <w:t>Musi posiadać dostęp do konsoli lokalnie z dowolnego miejsca w nagłych przypadkach</w:t>
            </w:r>
          </w:p>
          <w:p w14:paraId="55E22193"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6.</w:t>
            </w:r>
            <w:r w:rsidRPr="00905602">
              <w:rPr>
                <w:rFonts w:ascii="Bookman Old Style" w:hAnsi="Bookman Old Style" w:cstheme="minorHAnsi"/>
                <w:sz w:val="20"/>
                <w:szCs w:val="20"/>
                <w:lang w:val="pl-PL"/>
              </w:rPr>
              <w:tab/>
              <w:t>Musi posiadać możliwość przeglądania raportów podsumowujących dla wszystkich urządzeń</w:t>
            </w:r>
          </w:p>
          <w:p w14:paraId="5F2EDE7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7.</w:t>
            </w:r>
            <w:r w:rsidRPr="00905602">
              <w:rPr>
                <w:rFonts w:ascii="Bookman Old Style" w:hAnsi="Bookman Old Style" w:cstheme="minorHAnsi"/>
                <w:sz w:val="20"/>
                <w:szCs w:val="20"/>
                <w:lang w:val="pl-PL"/>
              </w:rPr>
              <w:tab/>
              <w:t>Musi posiadać zdolność do uzyskania raportów i powiadomień za pomocą poczty elektronicznej</w:t>
            </w:r>
          </w:p>
          <w:p w14:paraId="241961CF" w14:textId="77777777" w:rsidR="00373D2B" w:rsidRPr="00905602" w:rsidRDefault="00373D2B" w:rsidP="0030449C">
            <w:pPr>
              <w:spacing w:line="0" w:lineRule="atLeast"/>
              <w:rPr>
                <w:rFonts w:ascii="Bookman Old Style" w:hAnsi="Bookman Old Style" w:cstheme="minorHAnsi"/>
                <w:sz w:val="20"/>
                <w:szCs w:val="20"/>
                <w:lang w:val="pl-PL"/>
              </w:rPr>
            </w:pPr>
          </w:p>
          <w:p w14:paraId="7CCA0F3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Centralna konsola do zarządzania i monitorowania użycia zaszyfrowanych woluminów dyskowych, dystrybucji szyfrowania, polityk i centralnie zarządzanie informacjami odzyskiwania, niezbędnymi do uzyskania dostępu do zaszyfrowanych danych w nagłych przypadkach.</w:t>
            </w:r>
          </w:p>
          <w:p w14:paraId="6EB6F36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Aktualizacja oprogramowania w trybie offline, za pomocą paczek aktualizacyjnych ściągniętych z dedykowanej witryny producenta oprogramowania.</w:t>
            </w:r>
          </w:p>
          <w:p w14:paraId="7BA5377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1.</w:t>
            </w:r>
            <w:r w:rsidRPr="00905602">
              <w:rPr>
                <w:rFonts w:ascii="Bookman Old Style" w:hAnsi="Bookman Old Style" w:cstheme="minorHAnsi"/>
                <w:sz w:val="20"/>
                <w:szCs w:val="20"/>
                <w:lang w:val="pl-PL"/>
              </w:rPr>
              <w:tab/>
              <w:t>Serwer: centralna konsola zarządzająca oraz oprogramowanie chroniące serwer</w:t>
            </w:r>
          </w:p>
          <w:p w14:paraId="0C4EE512"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2.</w:t>
            </w:r>
            <w:r w:rsidRPr="00905602">
              <w:rPr>
                <w:rFonts w:ascii="Bookman Old Style" w:hAnsi="Bookman Old Style" w:cstheme="minorHAnsi"/>
                <w:sz w:val="20"/>
                <w:szCs w:val="20"/>
                <w:lang w:val="pl-PL"/>
              </w:rPr>
              <w:tab/>
              <w:t>Oprogramowanie klienckie, zarządzane z poziomu serwera.</w:t>
            </w:r>
          </w:p>
          <w:p w14:paraId="49B6A69A"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System musi umożliwiać, w sposób centralnie zarządzany z konsoli na serwerze, co najmniej:</w:t>
            </w:r>
          </w:p>
          <w:p w14:paraId="7F222B3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różne ustawienia dostępu dla urządzeń: pełny dostęp, tylko do odczytu i blokowanie</w:t>
            </w:r>
          </w:p>
          <w:p w14:paraId="5CE11C45"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funkcje przyznania praw dostępu dla nośników pamięci tj. USB, CD </w:t>
            </w:r>
          </w:p>
          <w:p w14:paraId="430678E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funkcje regulowania połączeń </w:t>
            </w:r>
            <w:proofErr w:type="spellStart"/>
            <w:r w:rsidRPr="00905602">
              <w:rPr>
                <w:rFonts w:ascii="Bookman Old Style" w:hAnsi="Bookman Old Style" w:cstheme="minorHAnsi"/>
                <w:sz w:val="20"/>
                <w:szCs w:val="20"/>
                <w:lang w:val="pl-PL"/>
              </w:rPr>
              <w:t>WiFi</w:t>
            </w:r>
            <w:proofErr w:type="spellEnd"/>
            <w:r w:rsidRPr="00905602">
              <w:rPr>
                <w:rFonts w:ascii="Bookman Old Style" w:hAnsi="Bookman Old Style" w:cstheme="minorHAnsi"/>
                <w:sz w:val="20"/>
                <w:szCs w:val="20"/>
                <w:lang w:val="pl-PL"/>
              </w:rPr>
              <w:t xml:space="preserve"> i Bluetooth</w:t>
            </w:r>
          </w:p>
          <w:p w14:paraId="6A5A1195"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funkcje kontrolowania i regulowania użycia urządzeń peryferyjnych typu: drukarki, skanery i kamery internetowe</w:t>
            </w:r>
          </w:p>
          <w:p w14:paraId="1C617A2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funkcję blokady lub zezwolenia na połączenie się z urządzeniami mobilnymi</w:t>
            </w:r>
          </w:p>
          <w:p w14:paraId="629777F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funkcje blokowania dostępu dowolnemu urządzeniu</w:t>
            </w:r>
          </w:p>
          <w:p w14:paraId="67E2241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tymczasowego dodania dostępu do urządzenia przez administratora</w:t>
            </w:r>
          </w:p>
          <w:p w14:paraId="699016C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zdolność do szyfrowania zawartości USB i udostępniania go na punktach końcowych z zainstalowanym oprogramowaniem klienckim systemu</w:t>
            </w:r>
          </w:p>
          <w:p w14:paraId="57C754A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zablokowania funkcjonalności portów USB, blokując dostęp urządzeniom innym niż klawiatura i myszka</w:t>
            </w:r>
          </w:p>
          <w:p w14:paraId="150805A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zezwalania na dostęp tylko urządzeniom wcześniej dodanym przez administratora</w:t>
            </w:r>
          </w:p>
          <w:p w14:paraId="6FCEAAB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używania tylko zaufanych urządzeń sieciowych,      w tym urządzeń wskazanych na końcówkach klienckich</w:t>
            </w:r>
          </w:p>
          <w:p w14:paraId="66782BC2"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funkcję wirtualnej klawiatury</w:t>
            </w:r>
          </w:p>
          <w:p w14:paraId="2B33A64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możliwość blokowania każdej aplikacji </w:t>
            </w:r>
          </w:p>
          <w:p w14:paraId="777F458A"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zablokowania aplikacji w oparciu o kategorie</w:t>
            </w:r>
          </w:p>
          <w:p w14:paraId="689BA51C"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dodania własnych aplikacji do listy zablokowanych</w:t>
            </w:r>
          </w:p>
          <w:p w14:paraId="361A054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zdolność do tworzenia kompletnej listy aplikacji zainstalowanych na komputerach klientach poprzez konsole administracyjna na serwerze</w:t>
            </w:r>
          </w:p>
          <w:p w14:paraId="1F485F8A"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dodawanie innych aplikacji</w:t>
            </w:r>
          </w:p>
          <w:p w14:paraId="3685EB3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dodawanie aplikacji w formie </w:t>
            </w:r>
            <w:proofErr w:type="spellStart"/>
            <w:r w:rsidRPr="00905602">
              <w:rPr>
                <w:rFonts w:ascii="Bookman Old Style" w:hAnsi="Bookman Old Style" w:cstheme="minorHAnsi"/>
                <w:sz w:val="20"/>
                <w:szCs w:val="20"/>
                <w:lang w:val="pl-PL"/>
              </w:rPr>
              <w:t>portable</w:t>
            </w:r>
            <w:proofErr w:type="spellEnd"/>
          </w:p>
          <w:p w14:paraId="4A9CFAF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możliwość wyboru pojedynczej aplikacji w konkretnej wersji </w:t>
            </w:r>
          </w:p>
          <w:p w14:paraId="03549DB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w:t>
            </w:r>
            <w:r w:rsidRPr="00905602">
              <w:rPr>
                <w:rFonts w:ascii="Bookman Old Style" w:hAnsi="Bookman Old Style" w:cstheme="minorHAnsi"/>
                <w:sz w:val="20"/>
                <w:szCs w:val="20"/>
                <w:lang w:val="pl-PL"/>
              </w:rPr>
              <w:tab/>
              <w:t>dodawanie aplikacji, których rozmiar pliku wykonywalnego ma wielkość do 200MB</w:t>
            </w:r>
          </w:p>
          <w:p w14:paraId="6034247D" w14:textId="77777777" w:rsidR="00373D2B" w:rsidRPr="00905602" w:rsidRDefault="00373D2B" w:rsidP="0030449C">
            <w:pPr>
              <w:spacing w:line="0" w:lineRule="atLeast"/>
              <w:rPr>
                <w:rFonts w:ascii="Bookman Old Style" w:hAnsi="Bookman Old Style" w:cstheme="minorHAnsi"/>
                <w:sz w:val="20"/>
                <w:szCs w:val="20"/>
              </w:rPr>
            </w:pPr>
            <w:r w:rsidRPr="00905602">
              <w:rPr>
                <w:rFonts w:ascii="Bookman Old Style" w:hAnsi="Bookman Old Style" w:cstheme="minorHAnsi"/>
                <w:sz w:val="20"/>
                <w:szCs w:val="20"/>
              </w:rPr>
              <w:t>•</w:t>
            </w:r>
            <w:r w:rsidRPr="00905602">
              <w:rPr>
                <w:rFonts w:ascii="Bookman Old Style" w:hAnsi="Bookman Old Style" w:cstheme="minorHAnsi"/>
                <w:sz w:val="20"/>
                <w:szCs w:val="20"/>
              </w:rPr>
              <w:tab/>
            </w:r>
            <w:proofErr w:type="spellStart"/>
            <w:r w:rsidRPr="00905602">
              <w:rPr>
                <w:rFonts w:ascii="Bookman Old Style" w:hAnsi="Bookman Old Style" w:cstheme="minorHAnsi"/>
                <w:sz w:val="20"/>
                <w:szCs w:val="20"/>
              </w:rPr>
              <w:t>kategorie</w:t>
            </w:r>
            <w:proofErr w:type="spellEnd"/>
            <w:r w:rsidRPr="00905602">
              <w:rPr>
                <w:rFonts w:ascii="Bookman Old Style" w:hAnsi="Bookman Old Style" w:cstheme="minorHAnsi"/>
                <w:sz w:val="20"/>
                <w:szCs w:val="20"/>
              </w:rPr>
              <w:t xml:space="preserve"> </w:t>
            </w:r>
            <w:proofErr w:type="spellStart"/>
            <w:r w:rsidRPr="00905602">
              <w:rPr>
                <w:rFonts w:ascii="Bookman Old Style" w:hAnsi="Bookman Old Style" w:cstheme="minorHAnsi"/>
                <w:sz w:val="20"/>
                <w:szCs w:val="20"/>
              </w:rPr>
              <w:t>aplikacji</w:t>
            </w:r>
            <w:proofErr w:type="spellEnd"/>
            <w:r w:rsidRPr="00905602">
              <w:rPr>
                <w:rFonts w:ascii="Bookman Old Style" w:hAnsi="Bookman Old Style" w:cstheme="minorHAnsi"/>
                <w:sz w:val="20"/>
                <w:szCs w:val="20"/>
              </w:rPr>
              <w:t xml:space="preserve"> </w:t>
            </w:r>
            <w:proofErr w:type="spellStart"/>
            <w:r w:rsidRPr="00905602">
              <w:rPr>
                <w:rFonts w:ascii="Bookman Old Style" w:hAnsi="Bookman Old Style" w:cstheme="minorHAnsi"/>
                <w:sz w:val="20"/>
                <w:szCs w:val="20"/>
              </w:rPr>
              <w:t>typu</w:t>
            </w:r>
            <w:proofErr w:type="spellEnd"/>
            <w:r w:rsidRPr="00905602">
              <w:rPr>
                <w:rFonts w:ascii="Bookman Old Style" w:hAnsi="Bookman Old Style" w:cstheme="minorHAnsi"/>
                <w:sz w:val="20"/>
                <w:szCs w:val="20"/>
              </w:rPr>
              <w:t>: tuning software, toolbars, proxy, network tools, file sharing application, backup software,  encrypting tool</w:t>
            </w:r>
          </w:p>
          <w:p w14:paraId="4B68BE8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generowania i wysyłania raportów o aktywności na różnych kanałach transmisji danych, takich jak wymienne urządzenia, udziały sieciowe czy schowki.</w:t>
            </w:r>
          </w:p>
          <w:p w14:paraId="0C624033"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możliwość zablokowania funkcji </w:t>
            </w:r>
            <w:proofErr w:type="spellStart"/>
            <w:r w:rsidRPr="00905602">
              <w:rPr>
                <w:rFonts w:ascii="Bookman Old Style" w:hAnsi="Bookman Old Style" w:cstheme="minorHAnsi"/>
                <w:sz w:val="20"/>
                <w:szCs w:val="20"/>
                <w:lang w:val="pl-PL"/>
              </w:rPr>
              <w:t>Printscreen</w:t>
            </w:r>
            <w:proofErr w:type="spellEnd"/>
          </w:p>
          <w:p w14:paraId="3045A15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funkcje monitorowania </w:t>
            </w:r>
            <w:proofErr w:type="spellStart"/>
            <w:r w:rsidRPr="00905602">
              <w:rPr>
                <w:rFonts w:ascii="Bookman Old Style" w:hAnsi="Bookman Old Style" w:cstheme="minorHAnsi"/>
                <w:sz w:val="20"/>
                <w:szCs w:val="20"/>
                <w:lang w:val="pl-PL"/>
              </w:rPr>
              <w:t>przesyłu</w:t>
            </w:r>
            <w:proofErr w:type="spellEnd"/>
            <w:r w:rsidRPr="00905602">
              <w:rPr>
                <w:rFonts w:ascii="Bookman Old Style" w:hAnsi="Bookman Old Style" w:cstheme="minorHAnsi"/>
                <w:sz w:val="20"/>
                <w:szCs w:val="20"/>
                <w:lang w:val="pl-PL"/>
              </w:rPr>
              <w:t xml:space="preserve"> danych między aplikacjami zarówno na systemie operacyjnym Windows jak i </w:t>
            </w:r>
            <w:proofErr w:type="spellStart"/>
            <w:r w:rsidRPr="00905602">
              <w:rPr>
                <w:rFonts w:ascii="Bookman Old Style" w:hAnsi="Bookman Old Style" w:cstheme="minorHAnsi"/>
                <w:sz w:val="20"/>
                <w:szCs w:val="20"/>
                <w:lang w:val="pl-PL"/>
              </w:rPr>
              <w:t>OSx</w:t>
            </w:r>
            <w:proofErr w:type="spellEnd"/>
          </w:p>
          <w:p w14:paraId="7A4C7FD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funkcje monitorowania i kontroli przepływu poufnych informacji</w:t>
            </w:r>
          </w:p>
          <w:p w14:paraId="63D256FD"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dodawania własnych zdefiniowanych słów/fraz do wyszukania w różnych typów plików</w:t>
            </w:r>
          </w:p>
          <w:p w14:paraId="1760251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blokowania plików w oparciu o ich rozszerzenie lub rodzaj</w:t>
            </w:r>
          </w:p>
          <w:p w14:paraId="5E7CB76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monitorowania i zarządzania danymi udostępnianymi poprzez zasoby sieciowe</w:t>
            </w:r>
          </w:p>
          <w:p w14:paraId="7193E90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ochronę przed wyciekiem informacji na drukarki lokalne i sieciowe</w:t>
            </w:r>
          </w:p>
          <w:p w14:paraId="525F240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ochrona zawartości schowka systemu</w:t>
            </w:r>
          </w:p>
          <w:p w14:paraId="26F7129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ochrona przed wyciekiem informacji w poczcie e-mail w komunikacji SSL</w:t>
            </w:r>
          </w:p>
          <w:p w14:paraId="6F91EF9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dodawania wyjątków dla domen, aplikacji i lokalizacji sieciowych</w:t>
            </w:r>
          </w:p>
          <w:p w14:paraId="4CA17CE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ochrona plików zamkniętych w archiwach </w:t>
            </w:r>
          </w:p>
          <w:p w14:paraId="6A4165E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Zmiana rozszerzenia pliku nie może mieć znaczenia w ochronie plików przed wyciekiem</w:t>
            </w:r>
          </w:p>
          <w:p w14:paraId="69F06E9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tworzenia profilu DLP dla każdej polityki</w:t>
            </w:r>
          </w:p>
          <w:p w14:paraId="47D099B6"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 xml:space="preserve">wyświetlanie alertu dla użytkownika w chwili próby wykonania niepożądanego działania </w:t>
            </w:r>
          </w:p>
          <w:p w14:paraId="28A5ADB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ochrona przez wyciekiem plików poprzez programy typu p2p</w:t>
            </w:r>
          </w:p>
          <w:p w14:paraId="7705193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Monitorowanie zmian w plikach:</w:t>
            </w:r>
          </w:p>
          <w:p w14:paraId="19A562D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monitorowania działań związanych z obsługą plików, takich jak kopiowanie, usuwanie, przenoszenie na dyskach lokalnych, dyskach wymiennych i sieciowych.</w:t>
            </w:r>
          </w:p>
          <w:p w14:paraId="78CDC8B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w:t>
            </w:r>
            <w:r w:rsidRPr="00905602">
              <w:rPr>
                <w:rFonts w:ascii="Bookman Old Style" w:hAnsi="Bookman Old Style" w:cstheme="minorHAnsi"/>
                <w:sz w:val="20"/>
                <w:szCs w:val="20"/>
                <w:lang w:val="pl-PL"/>
              </w:rPr>
              <w:tab/>
              <w:t>Funkcje monitorowania określonych rodzajów plików.</w:t>
            </w:r>
          </w:p>
          <w:p w14:paraId="099A02E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wykluczenia określonych plików/folderów dla procedury monitorowania.</w:t>
            </w:r>
          </w:p>
          <w:p w14:paraId="746F0E0B"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Generator raportów do funkcjonalności monitora zmian w plikach.</w:t>
            </w:r>
          </w:p>
          <w:p w14:paraId="637AB4EE"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śledzenia zmian we wszystkich plikach</w:t>
            </w:r>
          </w:p>
          <w:p w14:paraId="757BEEE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śledzenia zmian w oprogramowaniu zainstalowanym na końcówkach</w:t>
            </w:r>
          </w:p>
          <w:p w14:paraId="2E88984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definiowana własnych typów plików</w:t>
            </w:r>
          </w:p>
          <w:p w14:paraId="494630DC"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Optymalizacja systemu operacyjnego stacji klienckich:</w:t>
            </w:r>
          </w:p>
          <w:p w14:paraId="24CD3EB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usuwanie tymczasowych plików, czyszczenie niepotrzebnych wpisów do rejestru oraz defragmentacji dysku</w:t>
            </w:r>
          </w:p>
          <w:p w14:paraId="70EACCD0"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optymalizacja w chwili startu systemu operacyjnego, przed jego całkowitym uruchomieniem</w:t>
            </w:r>
          </w:p>
          <w:p w14:paraId="7AC03075"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możliwość zaplanowania optymalizacje na wskazanych stacjach klienckich</w:t>
            </w:r>
          </w:p>
          <w:p w14:paraId="3A10041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instruktaż stanowiskowy pracowników Zamawiającego</w:t>
            </w:r>
          </w:p>
          <w:p w14:paraId="1379F5D9" w14:textId="77777777" w:rsidR="00373D2B" w:rsidRPr="006D60D5"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t>
            </w:r>
            <w:r w:rsidRPr="00905602">
              <w:rPr>
                <w:rFonts w:ascii="Bookman Old Style" w:hAnsi="Bookman Old Style" w:cstheme="minorHAnsi"/>
                <w:sz w:val="20"/>
                <w:szCs w:val="20"/>
                <w:lang w:val="pl-PL"/>
              </w:rPr>
              <w:tab/>
              <w:t>dokumentacja techniczna w języku polskim</w:t>
            </w:r>
          </w:p>
          <w:p w14:paraId="48D9333D" w14:textId="77777777" w:rsidR="00373D2B" w:rsidRPr="00905602" w:rsidRDefault="00373D2B" w:rsidP="0030449C">
            <w:pPr>
              <w:spacing w:line="0" w:lineRule="atLeast"/>
              <w:rPr>
                <w:rFonts w:ascii="Bookman Old Style" w:hAnsi="Bookman Old Style" w:cstheme="minorHAnsi"/>
                <w:sz w:val="20"/>
                <w:szCs w:val="20"/>
                <w:lang w:val="pl-PL"/>
              </w:rPr>
            </w:pPr>
          </w:p>
          <w:p w14:paraId="4F8F87D9"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Oprogramowanie pozwalające na wykrywaniu oraz zarządzaniu podatnościami bezpieczeństwa:</w:t>
            </w:r>
          </w:p>
          <w:p w14:paraId="505B5DC2"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Wymagania dotyczące technologii:</w:t>
            </w:r>
          </w:p>
          <w:p w14:paraId="5C28B1B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1.</w:t>
            </w:r>
            <w:r w:rsidRPr="00905602">
              <w:rPr>
                <w:rFonts w:ascii="Bookman Old Style" w:hAnsi="Bookman Old Style" w:cstheme="minorHAnsi"/>
                <w:sz w:val="20"/>
                <w:szCs w:val="20"/>
                <w:lang w:val="pl-PL"/>
              </w:rPr>
              <w:tab/>
              <w:t>Dostęp do rozwiązania realizowany jest za pomocą dedykowanego portalu zarządzającego dostępnego przez przeglądarkę internetową</w:t>
            </w:r>
          </w:p>
          <w:p w14:paraId="2036BC4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2.</w:t>
            </w:r>
            <w:r w:rsidRPr="00905602">
              <w:rPr>
                <w:rFonts w:ascii="Bookman Old Style" w:hAnsi="Bookman Old Style" w:cstheme="minorHAnsi"/>
                <w:sz w:val="20"/>
                <w:szCs w:val="20"/>
                <w:lang w:val="pl-PL"/>
              </w:rPr>
              <w:tab/>
              <w:t>Portal zarządzający musi być dostępny w postaci usługi hostowanej na serwerach producenta.</w:t>
            </w:r>
          </w:p>
          <w:p w14:paraId="6EE2DBB8"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3.</w:t>
            </w:r>
            <w:r w:rsidRPr="00905602">
              <w:rPr>
                <w:rFonts w:ascii="Bookman Old Style" w:hAnsi="Bookman Old Style" w:cstheme="minorHAnsi"/>
                <w:sz w:val="20"/>
                <w:szCs w:val="20"/>
                <w:lang w:val="pl-PL"/>
              </w:rPr>
              <w:tab/>
              <w:t>Dostęp do portalu zarządzającego odbywa się za pomocą wspieranych przeglądarek internetowych:</w:t>
            </w:r>
          </w:p>
          <w:p w14:paraId="10140474" w14:textId="77777777" w:rsidR="00373D2B" w:rsidRPr="00905602" w:rsidRDefault="00373D2B" w:rsidP="0030449C">
            <w:pPr>
              <w:spacing w:line="0" w:lineRule="atLeast"/>
              <w:rPr>
                <w:rFonts w:ascii="Bookman Old Style" w:hAnsi="Bookman Old Style" w:cstheme="minorHAnsi"/>
                <w:sz w:val="20"/>
                <w:szCs w:val="20"/>
              </w:rPr>
            </w:pPr>
            <w:r w:rsidRPr="00905602">
              <w:rPr>
                <w:rFonts w:ascii="Bookman Old Style" w:hAnsi="Bookman Old Style" w:cstheme="minorHAnsi"/>
                <w:sz w:val="20"/>
                <w:szCs w:val="20"/>
              </w:rPr>
              <w:t>- Microsoft Internet Explorer</w:t>
            </w:r>
          </w:p>
          <w:p w14:paraId="6AFB8B1D" w14:textId="77777777" w:rsidR="00373D2B" w:rsidRPr="00905602" w:rsidRDefault="00373D2B" w:rsidP="0030449C">
            <w:pPr>
              <w:spacing w:line="0" w:lineRule="atLeast"/>
              <w:rPr>
                <w:rFonts w:ascii="Bookman Old Style" w:hAnsi="Bookman Old Style" w:cstheme="minorHAnsi"/>
                <w:sz w:val="20"/>
                <w:szCs w:val="20"/>
              </w:rPr>
            </w:pPr>
            <w:r w:rsidRPr="00905602">
              <w:rPr>
                <w:rFonts w:ascii="Bookman Old Style" w:hAnsi="Bookman Old Style" w:cstheme="minorHAnsi"/>
                <w:sz w:val="20"/>
                <w:szCs w:val="20"/>
              </w:rPr>
              <w:t>- Microsoft Edge</w:t>
            </w:r>
          </w:p>
          <w:p w14:paraId="4F14C17C" w14:textId="77777777" w:rsidR="00373D2B" w:rsidRPr="00905602" w:rsidRDefault="00373D2B" w:rsidP="0030449C">
            <w:pPr>
              <w:spacing w:line="0" w:lineRule="atLeast"/>
              <w:rPr>
                <w:rFonts w:ascii="Bookman Old Style" w:hAnsi="Bookman Old Style" w:cstheme="minorHAnsi"/>
                <w:sz w:val="20"/>
                <w:szCs w:val="20"/>
              </w:rPr>
            </w:pPr>
            <w:r w:rsidRPr="00905602">
              <w:rPr>
                <w:rFonts w:ascii="Bookman Old Style" w:hAnsi="Bookman Old Style" w:cstheme="minorHAnsi"/>
                <w:sz w:val="20"/>
                <w:szCs w:val="20"/>
              </w:rPr>
              <w:t>- Mozilla Firefox</w:t>
            </w:r>
          </w:p>
          <w:p w14:paraId="6A4F85E4"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Google Chrome</w:t>
            </w:r>
          </w:p>
          <w:p w14:paraId="07D05F7D"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Safari</w:t>
            </w:r>
          </w:p>
          <w:p w14:paraId="5FEBE1DA"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4.</w:t>
            </w:r>
            <w:r w:rsidRPr="00905602">
              <w:rPr>
                <w:rFonts w:ascii="Bookman Old Style" w:hAnsi="Bookman Old Style" w:cstheme="minorHAnsi"/>
                <w:sz w:val="20"/>
                <w:szCs w:val="20"/>
                <w:lang w:val="pl-PL"/>
              </w:rPr>
              <w:tab/>
              <w:t xml:space="preserve">Rozwiązanie realizuje skany podatności za pomocą dedykowanych </w:t>
            </w:r>
            <w:proofErr w:type="spellStart"/>
            <w:r w:rsidRPr="00905602">
              <w:rPr>
                <w:rFonts w:ascii="Bookman Old Style" w:hAnsi="Bookman Old Style" w:cstheme="minorHAnsi"/>
                <w:sz w:val="20"/>
                <w:szCs w:val="20"/>
                <w:lang w:val="pl-PL"/>
              </w:rPr>
              <w:t>nodów</w:t>
            </w:r>
            <w:proofErr w:type="spellEnd"/>
            <w:r w:rsidRPr="00905602">
              <w:rPr>
                <w:rFonts w:ascii="Bookman Old Style" w:hAnsi="Bookman Old Style" w:cstheme="minorHAnsi"/>
                <w:sz w:val="20"/>
                <w:szCs w:val="20"/>
                <w:lang w:val="pl-PL"/>
              </w:rPr>
              <w:t xml:space="preserve"> skanujących</w:t>
            </w:r>
          </w:p>
          <w:p w14:paraId="77443ECF" w14:textId="77777777" w:rsidR="00373D2B" w:rsidRPr="006D60D5"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5.</w:t>
            </w:r>
            <w:r w:rsidRPr="00905602">
              <w:rPr>
                <w:rFonts w:ascii="Bookman Old Style" w:hAnsi="Bookman Old Style" w:cstheme="minorHAnsi"/>
                <w:sz w:val="20"/>
                <w:szCs w:val="20"/>
                <w:lang w:val="pl-PL"/>
              </w:rPr>
              <w:tab/>
            </w:r>
            <w:proofErr w:type="spellStart"/>
            <w:r w:rsidRPr="00905602">
              <w:rPr>
                <w:rFonts w:ascii="Bookman Old Style" w:hAnsi="Bookman Old Style" w:cstheme="minorHAnsi"/>
                <w:sz w:val="20"/>
                <w:szCs w:val="20"/>
                <w:lang w:val="pl-PL"/>
              </w:rPr>
              <w:t>Nod</w:t>
            </w:r>
            <w:proofErr w:type="spellEnd"/>
            <w:r w:rsidRPr="00905602">
              <w:rPr>
                <w:rFonts w:ascii="Bookman Old Style" w:hAnsi="Bookman Old Style" w:cstheme="minorHAnsi"/>
                <w:sz w:val="20"/>
                <w:szCs w:val="20"/>
                <w:lang w:val="pl-PL"/>
              </w:rPr>
              <w:t xml:space="preserve"> skanujący musi być dostępny w postaci usługi hostowanej na serwerach producenta oraz w postaci aplikacji instalowanej lokalnie</w:t>
            </w:r>
          </w:p>
          <w:p w14:paraId="102A8A81" w14:textId="77777777" w:rsidR="00373D2B" w:rsidRPr="00905602" w:rsidRDefault="00373D2B" w:rsidP="0030449C">
            <w:pPr>
              <w:spacing w:line="0" w:lineRule="atLeast"/>
              <w:rPr>
                <w:rFonts w:ascii="Bookman Old Style" w:hAnsi="Bookman Old Style" w:cstheme="minorHAnsi"/>
                <w:sz w:val="20"/>
                <w:szCs w:val="20"/>
                <w:lang w:val="pl-PL"/>
              </w:rPr>
            </w:pPr>
            <w:r>
              <w:rPr>
                <w:rFonts w:ascii="Bookman Old Style" w:hAnsi="Bookman Old Style" w:cstheme="minorHAnsi"/>
                <w:sz w:val="20"/>
                <w:szCs w:val="20"/>
                <w:lang w:val="pl-PL"/>
              </w:rPr>
              <w:t>6</w:t>
            </w:r>
            <w:r w:rsidRPr="00905602">
              <w:rPr>
                <w:rFonts w:ascii="Bookman Old Style" w:hAnsi="Bookman Old Style" w:cstheme="minorHAnsi"/>
                <w:sz w:val="20"/>
                <w:szCs w:val="20"/>
                <w:lang w:val="pl-PL"/>
              </w:rPr>
              <w:t>. Portal zarządzający musi umożliwiać:</w:t>
            </w:r>
          </w:p>
          <w:p w14:paraId="4B1041B7"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a)           przegląd wybranych danych na podstawie konfigurowalnych </w:t>
            </w:r>
            <w:proofErr w:type="spellStart"/>
            <w:r w:rsidRPr="00905602">
              <w:rPr>
                <w:rFonts w:ascii="Bookman Old Style" w:hAnsi="Bookman Old Style" w:cstheme="minorHAnsi"/>
                <w:sz w:val="20"/>
                <w:szCs w:val="20"/>
                <w:lang w:val="pl-PL"/>
              </w:rPr>
              <w:t>widgetów</w:t>
            </w:r>
            <w:proofErr w:type="spellEnd"/>
          </w:p>
          <w:p w14:paraId="49B5F4ED"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b)           zablokowania możliwości zmiany konfiguracji </w:t>
            </w:r>
            <w:proofErr w:type="spellStart"/>
            <w:r w:rsidRPr="00905602">
              <w:rPr>
                <w:rFonts w:ascii="Bookman Old Style" w:hAnsi="Bookman Old Style" w:cstheme="minorHAnsi"/>
                <w:sz w:val="20"/>
                <w:szCs w:val="20"/>
                <w:lang w:val="pl-PL"/>
              </w:rPr>
              <w:t>widgetów</w:t>
            </w:r>
            <w:proofErr w:type="spellEnd"/>
          </w:p>
          <w:p w14:paraId="64821411"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c)            zarządzanie skanami podatności (start, stop), przeglądanie listy podatności oraz tworzenie raportów.</w:t>
            </w:r>
          </w:p>
          <w:p w14:paraId="6D48C68F" w14:textId="77777777" w:rsidR="00373D2B" w:rsidRPr="00905602" w:rsidRDefault="00373D2B" w:rsidP="0030449C">
            <w:pPr>
              <w:spacing w:line="0" w:lineRule="atLeast"/>
              <w:rPr>
                <w:rFonts w:ascii="Bookman Old Style" w:hAnsi="Bookman Old Style" w:cstheme="minorHAnsi"/>
                <w:sz w:val="20"/>
                <w:szCs w:val="20"/>
                <w:lang w:val="pl-PL"/>
              </w:rPr>
            </w:pPr>
            <w:r w:rsidRPr="00905602">
              <w:rPr>
                <w:rFonts w:ascii="Bookman Old Style" w:hAnsi="Bookman Old Style" w:cstheme="minorHAnsi"/>
                <w:sz w:val="20"/>
                <w:szCs w:val="20"/>
                <w:lang w:val="pl-PL"/>
              </w:rPr>
              <w:t>d)           tworzenie grup skanów z odpowiednią konfiguracją poszczególnych skanów podatności</w:t>
            </w:r>
          </w:p>
          <w:p w14:paraId="1BF65BDB" w14:textId="77777777" w:rsidR="00373D2B"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e)           eksport wszystkich skanów podatności do pliku CSV </w:t>
            </w:r>
          </w:p>
          <w:p w14:paraId="552E966E" w14:textId="77777777" w:rsidR="00373D2B" w:rsidRDefault="00373D2B" w:rsidP="0030449C">
            <w:pPr>
              <w:jc w:val="both"/>
              <w:rPr>
                <w:rFonts w:ascii="Bookman Old Style" w:hAnsi="Bookman Old Style" w:cstheme="minorHAnsi"/>
                <w:sz w:val="20"/>
                <w:szCs w:val="20"/>
                <w:lang w:val="pl-PL"/>
              </w:rPr>
            </w:pPr>
          </w:p>
          <w:p w14:paraId="774DEACD"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Backup i przywracanie danych</w:t>
            </w:r>
          </w:p>
          <w:p w14:paraId="0335A972"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r>
            <w:proofErr w:type="spellStart"/>
            <w:r w:rsidRPr="006D60D5">
              <w:rPr>
                <w:rFonts w:ascii="Bookman Old Style" w:hAnsi="Bookman Old Style" w:cstheme="minorHAnsi"/>
                <w:sz w:val="20"/>
                <w:szCs w:val="20"/>
                <w:lang w:val="pl-PL"/>
              </w:rPr>
              <w:t>Deduplikacja</w:t>
            </w:r>
            <w:proofErr w:type="spellEnd"/>
            <w:r w:rsidRPr="006D60D5">
              <w:rPr>
                <w:rFonts w:ascii="Bookman Old Style" w:hAnsi="Bookman Old Style" w:cstheme="minorHAnsi"/>
                <w:sz w:val="20"/>
                <w:szCs w:val="20"/>
                <w:lang w:val="pl-PL"/>
              </w:rPr>
              <w:t xml:space="preserve"> danych na źródle,</w:t>
            </w:r>
          </w:p>
          <w:p w14:paraId="3CB22E57"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Backup przyrostowy i różnicowy,</w:t>
            </w:r>
          </w:p>
          <w:p w14:paraId="1AA894BB"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Wersjonowanie plików – możliwość zdefiniowania dowolnej ilości wersji,</w:t>
            </w:r>
          </w:p>
          <w:p w14:paraId="505E7B3C"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Backup danych lokalnych – plikowy oraz poczty Outlook,</w:t>
            </w:r>
          </w:p>
          <w:p w14:paraId="53AA9A91"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Backup otwartych plików (VSS),</w:t>
            </w:r>
          </w:p>
          <w:p w14:paraId="52F88A7C"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Filtr plików oraz folderów,</w:t>
            </w:r>
          </w:p>
          <w:p w14:paraId="23E5A0C6"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 xml:space="preserve">Domyślne wykluczenia zbędnych plików (pliki tymczasowe etc.), </w:t>
            </w:r>
          </w:p>
          <w:p w14:paraId="3B558AB8"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Wyłączanie komputera po wykonaniu backupu,</w:t>
            </w:r>
          </w:p>
          <w:p w14:paraId="5BB796EC"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Przywracanie danych do wskazanej lokalizacji,</w:t>
            </w:r>
          </w:p>
          <w:p w14:paraId="2D25D306"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Możliwość backup-u z wykorzystaniem dowolnej ilości rdzeni procesora,</w:t>
            </w:r>
          </w:p>
          <w:p w14:paraId="1F1D4740"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Wyszukiwanie plików w repozytorium użytkownika,</w:t>
            </w:r>
          </w:p>
          <w:p w14:paraId="41433353"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Ustawienia</w:t>
            </w:r>
          </w:p>
          <w:p w14:paraId="4A14BF28"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Automatyczne logowanie,</w:t>
            </w:r>
          </w:p>
          <w:p w14:paraId="18F650BA"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lastRenderedPageBreak/>
              <w:t>-</w:t>
            </w:r>
            <w:r w:rsidRPr="006D60D5">
              <w:rPr>
                <w:rFonts w:ascii="Bookman Old Style" w:hAnsi="Bookman Old Style" w:cstheme="minorHAnsi"/>
                <w:sz w:val="20"/>
                <w:szCs w:val="20"/>
                <w:lang w:val="pl-PL"/>
              </w:rPr>
              <w:tab/>
              <w:t>Zapamiętywanie danych logowania,</w:t>
            </w:r>
          </w:p>
          <w:p w14:paraId="3C83B854"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Automatyczne uruchamianie programu przy starcie systemu,</w:t>
            </w:r>
          </w:p>
          <w:p w14:paraId="2443304E"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Ustawianie priorytetu dla procesu backupu,</w:t>
            </w:r>
          </w:p>
          <w:p w14:paraId="40A0E63F"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Zmiana klucza szyfrującego,</w:t>
            </w:r>
          </w:p>
          <w:p w14:paraId="77ADC46B"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Ustawienia przepustowości/zajętości pasma,</w:t>
            </w:r>
          </w:p>
          <w:p w14:paraId="60552C4A"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Konfiguracja wydajności procesu backupu,</w:t>
            </w:r>
          </w:p>
          <w:p w14:paraId="3E90F09E"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Bezpieczeństwo</w:t>
            </w:r>
          </w:p>
          <w:p w14:paraId="596BC027"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Zastępowanie nazwy pliku GUID-em,</w:t>
            </w:r>
          </w:p>
          <w:p w14:paraId="15B78172"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Szyfrowanie danych algorytmem AES 256 CBC, zawsze po stronie komputera użytkownika,</w:t>
            </w:r>
          </w:p>
          <w:p w14:paraId="3BEDADC2"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Kompresja danych,</w:t>
            </w:r>
          </w:p>
          <w:p w14:paraId="282FBFEC"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Transmisja po bezpiecznym protokole TLS,</w:t>
            </w:r>
          </w:p>
          <w:p w14:paraId="4AE28F69"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Deklaracja klucza szyfrującego dane użytkownika,</w:t>
            </w:r>
          </w:p>
          <w:p w14:paraId="70A47E57"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 xml:space="preserve">Szczegółowy dziennik zdarzeń dostępny z poziomu aplikacji, </w:t>
            </w:r>
          </w:p>
          <w:p w14:paraId="718FCF95"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Obliczanie sumy kontrolnej,</w:t>
            </w:r>
          </w:p>
          <w:p w14:paraId="351B6A43" w14:textId="77777777" w:rsidR="00373D2B" w:rsidRPr="006D60D5"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w:t>
            </w:r>
            <w:r w:rsidRPr="006D60D5">
              <w:rPr>
                <w:rFonts w:ascii="Bookman Old Style" w:hAnsi="Bookman Old Style" w:cstheme="minorHAnsi"/>
                <w:sz w:val="20"/>
                <w:szCs w:val="20"/>
                <w:lang w:val="pl-PL"/>
              </w:rPr>
              <w:tab/>
              <w:t xml:space="preserve">Kopie zapasowe są przechowywane w profesjonalnych, certyfikowanych data </w:t>
            </w:r>
            <w:proofErr w:type="spellStart"/>
            <w:r w:rsidRPr="006D60D5">
              <w:rPr>
                <w:rFonts w:ascii="Bookman Old Style" w:hAnsi="Bookman Old Style" w:cstheme="minorHAnsi"/>
                <w:sz w:val="20"/>
                <w:szCs w:val="20"/>
                <w:lang w:val="pl-PL"/>
              </w:rPr>
              <w:t>center</w:t>
            </w:r>
            <w:proofErr w:type="spellEnd"/>
            <w:r w:rsidRPr="006D60D5">
              <w:rPr>
                <w:rFonts w:ascii="Bookman Old Style" w:hAnsi="Bookman Old Style" w:cstheme="minorHAnsi"/>
                <w:sz w:val="20"/>
                <w:szCs w:val="20"/>
                <w:lang w:val="pl-PL"/>
              </w:rPr>
              <w:t xml:space="preserve">, na terenie Polski. </w:t>
            </w:r>
          </w:p>
          <w:p w14:paraId="77C84BCD" w14:textId="77777777" w:rsidR="00373D2B" w:rsidRPr="00905602" w:rsidRDefault="00373D2B" w:rsidP="0030449C">
            <w:pPr>
              <w:jc w:val="both"/>
              <w:rPr>
                <w:rFonts w:ascii="Bookman Old Style" w:hAnsi="Bookman Old Style" w:cstheme="minorHAnsi"/>
                <w:sz w:val="20"/>
                <w:szCs w:val="20"/>
                <w:lang w:val="pl-PL"/>
              </w:rPr>
            </w:pPr>
            <w:r w:rsidRPr="006D60D5">
              <w:rPr>
                <w:rFonts w:ascii="Bookman Old Style" w:hAnsi="Bookman Old Style" w:cstheme="minorHAnsi"/>
                <w:sz w:val="20"/>
                <w:szCs w:val="20"/>
                <w:lang w:val="pl-PL"/>
              </w:rPr>
              <w:t xml:space="preserve">WSPIERANE SYSTEMY OPERACYJNE  Microsoft Windows 7 i nowsze, Mac </w:t>
            </w:r>
            <w:proofErr w:type="spellStart"/>
            <w:r w:rsidRPr="006D60D5">
              <w:rPr>
                <w:rFonts w:ascii="Bookman Old Style" w:hAnsi="Bookman Old Style" w:cstheme="minorHAnsi"/>
                <w:sz w:val="20"/>
                <w:szCs w:val="20"/>
                <w:lang w:val="pl-PL"/>
              </w:rPr>
              <w:t>OS,Licencje</w:t>
            </w:r>
            <w:proofErr w:type="spellEnd"/>
            <w:r w:rsidRPr="006D60D5">
              <w:rPr>
                <w:rFonts w:ascii="Bookman Old Style" w:hAnsi="Bookman Old Style" w:cstheme="minorHAnsi"/>
                <w:sz w:val="20"/>
                <w:szCs w:val="20"/>
                <w:lang w:val="pl-PL"/>
              </w:rPr>
              <w:t xml:space="preserve"> przypisywane do jednego urządzenia z limitem pojemności przestrzeni w chmurze – minimum 50 GB. Wsparcie techniczne, świadczone jest bezpośrednio od producenta, w języku polskim, zawarte jest w cenie licencji.</w:t>
            </w:r>
          </w:p>
        </w:tc>
      </w:tr>
      <w:tr w:rsidR="00373D2B" w:rsidRPr="00EC482B" w14:paraId="7830EE25" w14:textId="77777777" w:rsidTr="0030449C">
        <w:tc>
          <w:tcPr>
            <w:tcW w:w="2216" w:type="dxa"/>
            <w:shd w:val="clear" w:color="auto" w:fill="D9D9D9" w:themeFill="background1" w:themeFillShade="D9"/>
          </w:tcPr>
          <w:p w14:paraId="571D23A0" w14:textId="77777777" w:rsidR="00373D2B" w:rsidRPr="00905602" w:rsidRDefault="00373D2B" w:rsidP="0030449C">
            <w:pPr>
              <w:rPr>
                <w:rFonts w:ascii="Bookman Old Style" w:hAnsi="Bookman Old Style" w:cstheme="minorHAnsi"/>
                <w:sz w:val="20"/>
                <w:szCs w:val="20"/>
              </w:rPr>
            </w:pPr>
            <w:proofErr w:type="spellStart"/>
            <w:r w:rsidRPr="00905602">
              <w:rPr>
                <w:rFonts w:ascii="Bookman Old Style" w:hAnsi="Bookman Old Style" w:cstheme="minorHAnsi"/>
                <w:sz w:val="20"/>
                <w:szCs w:val="20"/>
              </w:rPr>
              <w:lastRenderedPageBreak/>
              <w:t>Diagnostyka</w:t>
            </w:r>
            <w:proofErr w:type="spellEnd"/>
          </w:p>
        </w:tc>
        <w:tc>
          <w:tcPr>
            <w:tcW w:w="7134" w:type="dxa"/>
          </w:tcPr>
          <w:p w14:paraId="13ECA2DF"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System diagnostyczny z graficznym interfejsem użytkownika dostępny z poziomu BIOS lub z poziomu menu </w:t>
            </w:r>
            <w:proofErr w:type="spellStart"/>
            <w:r w:rsidRPr="00905602">
              <w:rPr>
                <w:rFonts w:ascii="Bookman Old Style" w:hAnsi="Bookman Old Style" w:cstheme="minorHAnsi"/>
                <w:sz w:val="20"/>
                <w:szCs w:val="20"/>
                <w:lang w:val="pl-PL"/>
              </w:rPr>
              <w:t>boot</w:t>
            </w:r>
            <w:proofErr w:type="spellEnd"/>
            <w:r w:rsidRPr="00905602">
              <w:rPr>
                <w:rFonts w:ascii="Bookman Old Style" w:hAnsi="Bookman Old Style" w:cstheme="minorHAnsi"/>
                <w:sz w:val="20"/>
                <w:szCs w:val="20"/>
                <w:lang w:val="pl-PL"/>
              </w:rPr>
              <w:t xml:space="preserve">, umożliwiający przetestowanie  komponentów komputera. Pełna funkcjonalność systemu diagnostycznego musi być realizowana bez użycia : dostępu do sieci i </w:t>
            </w:r>
            <w:proofErr w:type="spellStart"/>
            <w:r w:rsidRPr="00905602">
              <w:rPr>
                <w:rFonts w:ascii="Bookman Old Style" w:hAnsi="Bookman Old Style" w:cstheme="minorHAnsi"/>
                <w:sz w:val="20"/>
                <w:szCs w:val="20"/>
                <w:lang w:val="pl-PL"/>
              </w:rPr>
              <w:t>internetu</w:t>
            </w:r>
            <w:proofErr w:type="spellEnd"/>
            <w:r w:rsidRPr="00905602">
              <w:rPr>
                <w:rFonts w:ascii="Bookman Old Style" w:hAnsi="Bookman Old Style" w:cstheme="minorHAnsi"/>
                <w:sz w:val="20"/>
                <w:szCs w:val="20"/>
                <w:lang w:val="pl-PL"/>
              </w:rPr>
              <w:t xml:space="preserve">, dysku twardego również w przypadku jego braku, urządzeń zewnętrznych i wewnętrznych typu : pamięć </w:t>
            </w:r>
            <w:proofErr w:type="spellStart"/>
            <w:r w:rsidRPr="00905602">
              <w:rPr>
                <w:rFonts w:ascii="Bookman Old Style" w:hAnsi="Bookman Old Style" w:cstheme="minorHAnsi"/>
                <w:sz w:val="20"/>
                <w:szCs w:val="20"/>
                <w:lang w:val="pl-PL"/>
              </w:rPr>
              <w:t>flash</w:t>
            </w:r>
            <w:proofErr w:type="spellEnd"/>
            <w:r w:rsidRPr="00905602">
              <w:rPr>
                <w:rFonts w:ascii="Bookman Old Style" w:hAnsi="Bookman Old Style" w:cstheme="minorHAnsi"/>
                <w:sz w:val="20"/>
                <w:szCs w:val="20"/>
                <w:lang w:val="pl-PL"/>
              </w:rPr>
              <w:t xml:space="preserve">, </w:t>
            </w:r>
            <w:proofErr w:type="spellStart"/>
            <w:r w:rsidRPr="00905602">
              <w:rPr>
                <w:rFonts w:ascii="Bookman Old Style" w:hAnsi="Bookman Old Style" w:cstheme="minorHAnsi"/>
                <w:sz w:val="20"/>
                <w:szCs w:val="20"/>
                <w:lang w:val="pl-PL"/>
              </w:rPr>
              <w:t>USBpen</w:t>
            </w:r>
            <w:proofErr w:type="spellEnd"/>
            <w:r w:rsidRPr="00905602">
              <w:rPr>
                <w:rFonts w:ascii="Bookman Old Style" w:hAnsi="Bookman Old Style" w:cstheme="minorHAnsi"/>
                <w:sz w:val="20"/>
                <w:szCs w:val="20"/>
                <w:lang w:val="pl-PL"/>
              </w:rPr>
              <w:t xml:space="preserve"> itp.</w:t>
            </w:r>
          </w:p>
        </w:tc>
      </w:tr>
      <w:tr w:rsidR="00373D2B" w:rsidRPr="00EC482B" w14:paraId="5527820F" w14:textId="77777777" w:rsidTr="0030449C">
        <w:tc>
          <w:tcPr>
            <w:tcW w:w="2216" w:type="dxa"/>
            <w:shd w:val="clear" w:color="auto" w:fill="D9D9D9" w:themeFill="background1" w:themeFillShade="D9"/>
          </w:tcPr>
          <w:p w14:paraId="082CF6EF"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Bezpieczeństwo</w:t>
            </w:r>
          </w:p>
        </w:tc>
        <w:tc>
          <w:tcPr>
            <w:tcW w:w="7134" w:type="dxa"/>
          </w:tcPr>
          <w:p w14:paraId="4009DB1B"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w:t>
            </w:r>
            <w:r w:rsidRPr="00905602">
              <w:rPr>
                <w:rFonts w:ascii="Bookman Old Style" w:hAnsi="Bookman Old Style" w:cstheme="minorHAnsi"/>
                <w:sz w:val="20"/>
                <w:szCs w:val="20"/>
                <w:lang w:val="pl-PL"/>
              </w:rPr>
              <w:lastRenderedPageBreak/>
              <w:t>komputer kluczy szyfrowania musi odbywać się w dedykowanym chipsecie na płycie głównej.</w:t>
            </w:r>
          </w:p>
        </w:tc>
      </w:tr>
      <w:tr w:rsidR="00373D2B" w:rsidRPr="00EC482B" w14:paraId="0E424724" w14:textId="77777777" w:rsidTr="0030449C">
        <w:tc>
          <w:tcPr>
            <w:tcW w:w="2216" w:type="dxa"/>
            <w:shd w:val="clear" w:color="auto" w:fill="D9D9D9" w:themeFill="background1" w:themeFillShade="D9"/>
          </w:tcPr>
          <w:p w14:paraId="67B55ED3"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lastRenderedPageBreak/>
              <w:t>System operacyjny – w formularzu oferty należy podać pełną nazwę oferowanego oprogramowania</w:t>
            </w:r>
          </w:p>
        </w:tc>
        <w:tc>
          <w:tcPr>
            <w:tcW w:w="7134" w:type="dxa"/>
          </w:tcPr>
          <w:p w14:paraId="3403BBA4"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bdr w:val="none" w:sz="0" w:space="0" w:color="auto" w:frame="1"/>
                <w:lang w:val="pl-PL"/>
              </w:rPr>
              <w:t xml:space="preserve">Zainstalowany system operacyjny Windows 11 Home, musi umożliwiać instalację systemu operacyjnego bez potrzeby ręcznego wpisywania klucza licencyjnego. </w:t>
            </w:r>
          </w:p>
        </w:tc>
      </w:tr>
      <w:tr w:rsidR="00373D2B" w:rsidRPr="00EC482B" w14:paraId="01495B11" w14:textId="77777777" w:rsidTr="0030449C">
        <w:trPr>
          <w:trHeight w:val="699"/>
        </w:trPr>
        <w:tc>
          <w:tcPr>
            <w:tcW w:w="2216" w:type="dxa"/>
            <w:shd w:val="clear" w:color="auto" w:fill="D9D9D9" w:themeFill="background1" w:themeFillShade="D9"/>
          </w:tcPr>
          <w:p w14:paraId="1FAFEB46" w14:textId="77777777" w:rsidR="00373D2B" w:rsidRPr="00905602" w:rsidRDefault="00373D2B" w:rsidP="0030449C">
            <w:pPr>
              <w:rPr>
                <w:rFonts w:ascii="Bookman Old Style" w:hAnsi="Bookman Old Style" w:cstheme="minorHAnsi"/>
                <w:sz w:val="20"/>
                <w:szCs w:val="20"/>
              </w:rPr>
            </w:pPr>
            <w:r w:rsidRPr="00905602">
              <w:rPr>
                <w:rFonts w:ascii="Bookman Old Style" w:hAnsi="Bookman Old Style" w:cstheme="minorHAnsi"/>
                <w:sz w:val="20"/>
                <w:szCs w:val="20"/>
              </w:rPr>
              <w:t xml:space="preserve">Porty </w:t>
            </w:r>
            <w:proofErr w:type="spellStart"/>
            <w:r w:rsidRPr="00905602">
              <w:rPr>
                <w:rFonts w:ascii="Bookman Old Style" w:hAnsi="Bookman Old Style" w:cstheme="minorHAnsi"/>
                <w:sz w:val="20"/>
                <w:szCs w:val="20"/>
              </w:rPr>
              <w:t>i</w:t>
            </w:r>
            <w:proofErr w:type="spellEnd"/>
            <w:r w:rsidRPr="00905602">
              <w:rPr>
                <w:rFonts w:ascii="Bookman Old Style" w:hAnsi="Bookman Old Style" w:cstheme="minorHAnsi"/>
                <w:sz w:val="20"/>
                <w:szCs w:val="20"/>
              </w:rPr>
              <w:t xml:space="preserve"> </w:t>
            </w:r>
            <w:proofErr w:type="spellStart"/>
            <w:r w:rsidRPr="00905602">
              <w:rPr>
                <w:rFonts w:ascii="Bookman Old Style" w:hAnsi="Bookman Old Style" w:cstheme="minorHAnsi"/>
                <w:sz w:val="20"/>
                <w:szCs w:val="20"/>
              </w:rPr>
              <w:t>złącza</w:t>
            </w:r>
            <w:proofErr w:type="spellEnd"/>
          </w:p>
        </w:tc>
        <w:tc>
          <w:tcPr>
            <w:tcW w:w="7134" w:type="dxa"/>
          </w:tcPr>
          <w:p w14:paraId="3AE1A2F0"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Wbudowane porty i złącza: </w:t>
            </w:r>
          </w:p>
          <w:p w14:paraId="7D34A81A"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1x HDMI 1.4</w:t>
            </w:r>
          </w:p>
          <w:p w14:paraId="6821E242"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1x RJ-45, </w:t>
            </w:r>
          </w:p>
          <w:p w14:paraId="76F1DEB5"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 xml:space="preserve">3x USB w tym min. </w:t>
            </w:r>
            <w:r>
              <w:rPr>
                <w:rFonts w:ascii="Bookman Old Style" w:hAnsi="Bookman Old Style" w:cstheme="minorHAnsi"/>
                <w:sz w:val="20"/>
                <w:szCs w:val="20"/>
                <w:lang w:val="pl-PL"/>
              </w:rPr>
              <w:t>2</w:t>
            </w:r>
            <w:r w:rsidRPr="00905602">
              <w:rPr>
                <w:rFonts w:ascii="Bookman Old Style" w:hAnsi="Bookman Old Style" w:cstheme="minorHAnsi"/>
                <w:sz w:val="20"/>
                <w:szCs w:val="20"/>
                <w:lang w:val="pl-PL"/>
              </w:rPr>
              <w:t>x USB 3.</w:t>
            </w:r>
            <w:r>
              <w:rPr>
                <w:rFonts w:ascii="Bookman Old Style" w:hAnsi="Bookman Old Style" w:cstheme="minorHAnsi"/>
                <w:sz w:val="20"/>
                <w:szCs w:val="20"/>
                <w:lang w:val="pl-PL"/>
              </w:rPr>
              <w:t>2</w:t>
            </w:r>
            <w:r w:rsidRPr="00905602">
              <w:rPr>
                <w:rFonts w:ascii="Bookman Old Style" w:hAnsi="Bookman Old Style" w:cstheme="minorHAnsi"/>
                <w:sz w:val="20"/>
                <w:szCs w:val="20"/>
                <w:lang w:val="pl-PL"/>
              </w:rPr>
              <w:t>,</w:t>
            </w:r>
          </w:p>
          <w:p w14:paraId="37F9B2B3"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port zasilania, złącze linki zabezpieczającą.</w:t>
            </w:r>
          </w:p>
        </w:tc>
      </w:tr>
      <w:tr w:rsidR="00373D2B" w:rsidRPr="00EC482B" w14:paraId="02930982" w14:textId="77777777" w:rsidTr="0030449C">
        <w:trPr>
          <w:trHeight w:val="620"/>
        </w:trPr>
        <w:tc>
          <w:tcPr>
            <w:tcW w:w="2216" w:type="dxa"/>
            <w:shd w:val="clear" w:color="auto" w:fill="D9D9D9" w:themeFill="background1" w:themeFillShade="D9"/>
          </w:tcPr>
          <w:p w14:paraId="76374D13"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Warunki gwarancyjne, wsparcie techniczne</w:t>
            </w:r>
          </w:p>
        </w:tc>
        <w:tc>
          <w:tcPr>
            <w:tcW w:w="7134" w:type="dxa"/>
          </w:tcPr>
          <w:p w14:paraId="4294D10F"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Dedykowany portal techniczny producenta, umożliwiający Zamawiającemu zgłaszanie awarii</w:t>
            </w:r>
            <w:r>
              <w:rPr>
                <w:rFonts w:ascii="Bookman Old Style" w:hAnsi="Bookman Old Style" w:cstheme="minorHAnsi"/>
                <w:sz w:val="20"/>
                <w:szCs w:val="20"/>
                <w:lang w:val="pl-PL"/>
              </w:rPr>
              <w:t>.</w:t>
            </w:r>
          </w:p>
          <w:p w14:paraId="6224F4E7" w14:textId="77777777" w:rsidR="00373D2B" w:rsidRPr="00905602" w:rsidRDefault="00373D2B" w:rsidP="0030449C">
            <w:pPr>
              <w:rPr>
                <w:rFonts w:ascii="Bookman Old Style" w:hAnsi="Bookman Old Style" w:cstheme="minorHAnsi"/>
                <w:sz w:val="20"/>
                <w:szCs w:val="20"/>
                <w:lang w:val="pl-PL"/>
              </w:rPr>
            </w:pPr>
            <w:r>
              <w:rPr>
                <w:rFonts w:ascii="Bookman Old Style" w:hAnsi="Bookman Old Style" w:cstheme="minorHAnsi"/>
                <w:sz w:val="20"/>
                <w:szCs w:val="20"/>
                <w:lang w:val="pl-PL"/>
              </w:rPr>
              <w:t>3</w:t>
            </w:r>
            <w:r w:rsidRPr="00905602">
              <w:rPr>
                <w:rFonts w:ascii="Bookman Old Style" w:hAnsi="Bookman Old Style" w:cstheme="minorHAnsi"/>
                <w:sz w:val="20"/>
                <w:szCs w:val="20"/>
                <w:lang w:val="pl-PL"/>
              </w:rPr>
              <w:t xml:space="preserve">-letnia gwarancja, czas reakcji serwisu, do końca następnego dnia roboczego. Gwarancja musi </w:t>
            </w:r>
            <w:proofErr w:type="spellStart"/>
            <w:r w:rsidRPr="00905602">
              <w:rPr>
                <w:rFonts w:ascii="Bookman Old Style" w:hAnsi="Bookman Old Style" w:cstheme="minorHAnsi"/>
                <w:sz w:val="20"/>
                <w:szCs w:val="20"/>
                <w:lang w:val="pl-PL"/>
              </w:rPr>
              <w:t>musi</w:t>
            </w:r>
            <w:proofErr w:type="spellEnd"/>
            <w:r w:rsidRPr="00905602">
              <w:rPr>
                <w:rFonts w:ascii="Bookman Old Style" w:hAnsi="Bookman Old Style" w:cstheme="minorHAnsi"/>
                <w:sz w:val="20"/>
                <w:szCs w:val="20"/>
                <w:lang w:val="pl-PL"/>
              </w:rPr>
              <w:t xml:space="preserve"> oferować przez cały okres :</w:t>
            </w:r>
          </w:p>
          <w:p w14:paraId="3ED4348F"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 mieć opiekę kierownika technicznego ds. Eskalacji</w:t>
            </w:r>
          </w:p>
          <w:p w14:paraId="6DF12857" w14:textId="77777777" w:rsidR="00373D2B" w:rsidRPr="00905602" w:rsidRDefault="00373D2B" w:rsidP="0030449C">
            <w:pPr>
              <w:rPr>
                <w:rFonts w:ascii="Bookman Old Style" w:hAnsi="Bookman Old Style" w:cstheme="minorHAnsi"/>
                <w:sz w:val="20"/>
                <w:szCs w:val="20"/>
                <w:lang w:val="pl-PL"/>
              </w:rPr>
            </w:pPr>
            <w:r w:rsidRPr="00905602">
              <w:rPr>
                <w:rFonts w:ascii="Bookman Old Style" w:hAnsi="Bookman Old Style" w:cstheme="minorHAnsi"/>
                <w:sz w:val="20"/>
                <w:szCs w:val="20"/>
                <w:lang w:val="pl-PL"/>
              </w:rPr>
              <w:t>- dostępność wsparcia technicznego przez 24 godziny 7 dni w tygodniu przez cały rok (w języku polskim w dni robocze)</w:t>
            </w:r>
          </w:p>
          <w:p w14:paraId="57A57C01" w14:textId="77777777" w:rsidR="00373D2B" w:rsidRPr="00905602" w:rsidRDefault="00373D2B" w:rsidP="0030449C">
            <w:pPr>
              <w:jc w:val="both"/>
              <w:rPr>
                <w:rFonts w:ascii="Bookman Old Style" w:hAnsi="Bookman Old Style" w:cstheme="minorHAnsi"/>
                <w:sz w:val="20"/>
                <w:szCs w:val="20"/>
                <w:lang w:val="pl-PL"/>
              </w:rPr>
            </w:pPr>
            <w:r w:rsidRPr="00905602">
              <w:rPr>
                <w:rFonts w:ascii="Bookman Old Style" w:hAnsi="Bookman Old Style" w:cstheme="minorHAnsi"/>
                <w:sz w:val="20"/>
                <w:szCs w:val="20"/>
                <w:lang w:val="pl-PL"/>
              </w:rPr>
              <w:t>Firma serwisująca musi posiadać ISO 9001:2000 na świadczenie usług serwisowych oraz posiadać autoryzacje producenta komputera.</w:t>
            </w:r>
          </w:p>
        </w:tc>
      </w:tr>
    </w:tbl>
    <w:p w14:paraId="5DE07D37" w14:textId="77777777" w:rsidR="00373D2B" w:rsidRPr="00905602" w:rsidRDefault="00373D2B" w:rsidP="00373D2B">
      <w:pPr>
        <w:rPr>
          <w:rFonts w:ascii="Bookman Old Style" w:hAnsi="Bookman Old Style" w:cstheme="minorHAnsi"/>
          <w:sz w:val="20"/>
          <w:szCs w:val="20"/>
          <w:lang w:val="pl-PL"/>
        </w:rPr>
      </w:pPr>
    </w:p>
    <w:p w14:paraId="5735C1F8" w14:textId="77777777" w:rsidR="008D424A" w:rsidRDefault="008D424A"/>
    <w:sectPr w:rsidR="008D424A" w:rsidSect="00533527">
      <w:headerReference w:type="even" r:id="rId6"/>
      <w:footerReference w:type="even" r:id="rId7"/>
      <w:footerReference w:type="default" r:id="rId8"/>
      <w:headerReference w:type="first" r:id="rId9"/>
      <w:foot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A3E6F" w14:textId="77777777" w:rsidR="00C44122" w:rsidRDefault="00C44122" w:rsidP="00373D2B">
      <w:pPr>
        <w:spacing w:after="0" w:line="240" w:lineRule="auto"/>
      </w:pPr>
      <w:r>
        <w:separator/>
      </w:r>
    </w:p>
  </w:endnote>
  <w:endnote w:type="continuationSeparator" w:id="0">
    <w:p w14:paraId="26EDEDC0" w14:textId="77777777" w:rsidR="00C44122" w:rsidRDefault="00C44122" w:rsidP="00373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0E98" w14:textId="77777777" w:rsidR="00C2626E" w:rsidRDefault="00C44122" w:rsidP="00C2626E">
    <w:pPr>
      <w:pStyle w:val="Stopka"/>
    </w:pPr>
    <w:bookmarkStart w:id="0" w:name="DocumentMarkings1FooterEvenPages"/>
  </w:p>
  <w:bookmarkEnd w:id="0"/>
  <w:p w14:paraId="7CBDA692" w14:textId="77777777" w:rsidR="00C2626E" w:rsidRDefault="00C44122" w:rsidP="00C2626E">
    <w:pPr>
      <w:pStyle w:val="Stopka"/>
    </w:pPr>
  </w:p>
  <w:p w14:paraId="12AC2893" w14:textId="77777777" w:rsidR="00533527" w:rsidRDefault="00C441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35A07" w14:textId="77777777" w:rsidR="00533527" w:rsidRDefault="00C44122" w:rsidP="00C2626E">
    <w:pPr>
      <w:pStyle w:val="Stopka"/>
    </w:pPr>
    <w:bookmarkStart w:id="1" w:name="DocumentMarkings1FooterPrimary"/>
  </w:p>
  <w:bookmarkEnd w:id="1"/>
  <w:p w14:paraId="479189B2" w14:textId="77777777" w:rsidR="00533527" w:rsidRDefault="00C4412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4061" w14:textId="77777777" w:rsidR="00533527" w:rsidRDefault="00C44122" w:rsidP="00C2626E">
    <w:pPr>
      <w:pStyle w:val="Stopka"/>
    </w:pPr>
    <w:bookmarkStart w:id="3" w:name="DocumentMarkings1FooterFirstPage"/>
  </w:p>
  <w:bookmarkEnd w:id="3"/>
  <w:p w14:paraId="115EC612" w14:textId="77777777" w:rsidR="00533527" w:rsidRDefault="00C441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4E6B3" w14:textId="77777777" w:rsidR="00C44122" w:rsidRDefault="00C44122" w:rsidP="00373D2B">
      <w:pPr>
        <w:spacing w:after="0" w:line="240" w:lineRule="auto"/>
      </w:pPr>
      <w:r>
        <w:separator/>
      </w:r>
    </w:p>
  </w:footnote>
  <w:footnote w:type="continuationSeparator" w:id="0">
    <w:p w14:paraId="766FB208" w14:textId="77777777" w:rsidR="00C44122" w:rsidRDefault="00C44122" w:rsidP="00373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A1A5" w14:textId="77777777" w:rsidR="00533527" w:rsidRDefault="00C44122" w:rsidP="00533527">
    <w:pPr>
      <w:pStyle w:val="Nagwek"/>
    </w:pPr>
  </w:p>
  <w:p w14:paraId="4CB5E852" w14:textId="77777777" w:rsidR="00533527" w:rsidRDefault="00C441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6A53" w14:textId="6B33ABD4" w:rsidR="00373D2B" w:rsidRDefault="00373D2B">
    <w:pPr>
      <w:pStyle w:val="Nagwek"/>
    </w:pPr>
  </w:p>
  <w:p w14:paraId="31DA7940" w14:textId="36481F09" w:rsidR="00ED3F57" w:rsidRDefault="00373D2B">
    <w:pPr>
      <w:pStyle w:val="Nagwek"/>
    </w:pPr>
    <w:bookmarkStart w:id="2" w:name="_Hlk102111326"/>
    <w:r>
      <w:rPr>
        <w:rFonts w:ascii="Arial" w:hAnsi="Arial" w:cs="Arial"/>
        <w:noProof/>
        <w:sz w:val="20"/>
        <w:szCs w:val="20"/>
      </w:rPr>
      <w:drawing>
        <wp:inline distT="0" distB="0" distL="0" distR="0" wp14:anchorId="15B977A5" wp14:editId="095C557C">
          <wp:extent cx="5748655" cy="707390"/>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l="2802" t="5952" r="3546" b="76389"/>
                  <a:stretch>
                    <a:fillRect/>
                  </a:stretch>
                </pic:blipFill>
                <pic:spPr bwMode="auto">
                  <a:xfrm>
                    <a:off x="0" y="0"/>
                    <a:ext cx="5748655" cy="707390"/>
                  </a:xfrm>
                  <a:prstGeom prst="rect">
                    <a:avLst/>
                  </a:prstGeom>
                  <a:noFill/>
                  <a:ln>
                    <a:noFill/>
                  </a:ln>
                </pic:spPr>
              </pic:pic>
            </a:graphicData>
          </a:graphic>
        </wp:inline>
      </w:drawing>
    </w:r>
    <w:bookmarkEnd w:id="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D2B"/>
    <w:rsid w:val="00373D2B"/>
    <w:rsid w:val="008D424A"/>
    <w:rsid w:val="00C441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5F86"/>
  <w15:chartTrackingRefBased/>
  <w15:docId w15:val="{74EFC369-FA02-40DE-80AD-A17BB676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3D2B"/>
    <w:pPr>
      <w:spacing w:after="200" w:line="276" w:lineRule="auto"/>
    </w:pPr>
    <w:rPr>
      <w:lang w:val="en-US"/>
    </w:rPr>
  </w:style>
  <w:style w:type="paragraph" w:styleId="Nagwek3">
    <w:name w:val="heading 3"/>
    <w:basedOn w:val="Normalny"/>
    <w:next w:val="Normalny"/>
    <w:link w:val="Nagwek3Znak"/>
    <w:uiPriority w:val="9"/>
    <w:unhideWhenUsed/>
    <w:qFormat/>
    <w:rsid w:val="00373D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373D2B"/>
    <w:rPr>
      <w:rFonts w:asciiTheme="majorHAnsi" w:eastAsiaTheme="majorEastAsia" w:hAnsiTheme="majorHAnsi" w:cstheme="majorBidi"/>
      <w:color w:val="1F3763" w:themeColor="accent1" w:themeShade="7F"/>
      <w:sz w:val="24"/>
      <w:szCs w:val="24"/>
      <w:lang w:val="en-US"/>
    </w:rPr>
  </w:style>
  <w:style w:type="table" w:styleId="Tabela-Siatka">
    <w:name w:val="Table Grid"/>
    <w:basedOn w:val="Standardowy"/>
    <w:uiPriority w:val="59"/>
    <w:rsid w:val="00373D2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3D2B"/>
    <w:pPr>
      <w:autoSpaceDE w:val="0"/>
      <w:autoSpaceDN w:val="0"/>
      <w:adjustRightInd w:val="0"/>
      <w:spacing w:after="0" w:line="240" w:lineRule="auto"/>
    </w:pPr>
    <w:rPr>
      <w:rFonts w:ascii="Calibri" w:hAnsi="Calibri" w:cs="Calibri"/>
      <w:color w:val="000000"/>
      <w:sz w:val="24"/>
      <w:szCs w:val="24"/>
      <w:lang w:val="en-US"/>
    </w:rPr>
  </w:style>
  <w:style w:type="paragraph" w:styleId="Nagwek">
    <w:name w:val="header"/>
    <w:basedOn w:val="Normalny"/>
    <w:link w:val="NagwekZnak"/>
    <w:uiPriority w:val="99"/>
    <w:unhideWhenUsed/>
    <w:rsid w:val="00373D2B"/>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373D2B"/>
    <w:rPr>
      <w:lang w:val="en-US"/>
    </w:rPr>
  </w:style>
  <w:style w:type="paragraph" w:styleId="Stopka">
    <w:name w:val="footer"/>
    <w:basedOn w:val="Normalny"/>
    <w:link w:val="StopkaZnak"/>
    <w:uiPriority w:val="99"/>
    <w:unhideWhenUsed/>
    <w:rsid w:val="00373D2B"/>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373D2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2375</Words>
  <Characters>14254</Characters>
  <Application>Microsoft Office Word</Application>
  <DocSecurity>0</DocSecurity>
  <Lines>118</Lines>
  <Paragraphs>33</Paragraphs>
  <ScaleCrop>false</ScaleCrop>
  <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Komorowska</dc:creator>
  <cp:keywords/>
  <dc:description/>
  <cp:lastModifiedBy>Anna Komorowska</cp:lastModifiedBy>
  <cp:revision>1</cp:revision>
  <dcterms:created xsi:type="dcterms:W3CDTF">2022-05-02T08:10:00Z</dcterms:created>
  <dcterms:modified xsi:type="dcterms:W3CDTF">2022-05-02T08:14:00Z</dcterms:modified>
</cp:coreProperties>
</file>